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C544A3A">
      <w:pPr>
        <w:spacing w:lineRule="auto" w:line="240"/>
        <w:ind w:left="1203" w:hanging="1200" w:hangingChars="376"/>
        <w:jc w:val="both"/>
        <w:rPr/>
      </w:pPr>
      <w:bookmarkStart w:id="0" w:name="_GoBack"/>
      <w:bookmarkEnd w:id="0"/>
      <w:r>
        <w:rPr>
          <w:rFonts w:ascii="黑体" w:cs="黑体" w:eastAsia="黑体" w:hAnsi="黑体" w:hint="default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eastAsia="zh-CN"/>
        </w:rPr>
        <w:t>附件1：儿童青少年厌学拒学与心理健康综合干预专业人才</w:t>
      </w:r>
      <w:r>
        <w:rPr>
          <w:rFonts w:ascii="黑体" w:cs="黑体" w:eastAsia="黑体" w:hAnsi="黑体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eastAsia="zh-CN"/>
        </w:rPr>
        <w:br/>
      </w:r>
      <w:r>
        <w:rPr>
          <w:rFonts w:ascii="黑体" w:cs="黑体" w:eastAsia="黑体" w:hAnsi="黑体" w:hint="default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eastAsia="zh-CN"/>
        </w:rPr>
        <w:t>培训班课程安排表</w:t>
      </w:r>
    </w:p>
    <w:p w14:paraId="E2BD738E">
      <w:pPr>
        <w:spacing w:lineRule="auto" w:line="336"/>
        <w:jc w:val="both"/>
        <w:rPr/>
      </w:pPr>
    </w:p>
    <w:p w14:paraId="96FA0D7B">
      <w:pPr>
        <w:spacing w:lineRule="auto" w:line="240"/>
        <w:jc w:val="both"/>
        <w:rPr/>
      </w:pPr>
      <w:r>
        <w:rPr>
          <w:rFonts w:ascii="华文仿宋" w:cs="黑体" w:eastAsia="华文仿宋" w:hAnsi="华文仿宋" w:hint="default"/>
          <w:b/>
          <w:bCs/>
          <w:i w:val="false"/>
          <w:iCs w:val="false"/>
          <w:color w:val="auto"/>
          <w:kern w:val="2"/>
          <w:sz w:val="28"/>
          <w:szCs w:val="28"/>
          <w:highlight w:val="none"/>
          <w:vertAlign w:val="baseline"/>
          <w:em w:val="none"/>
          <w:lang w:val="en-US" w:eastAsia="zh-CN"/>
        </w:rPr>
        <w:t>第一天｜政策引领与基础认知</w:t>
      </w:r>
    </w:p>
    <w:tbl>
      <w:tblPr>
        <w:tblW w:w="8306" w:type="dxa"/>
        <w:jc w:val="center"/>
        <w:tblInd w:w="6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1"/>
        <w:gridCol w:w="6645"/>
      </w:tblGrid>
      <w:tr>
        <w:trPr>
          <w:cantSplit w:val="false"/>
          <w:tblHeader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B3719FB8">
            <w:pPr>
              <w:spacing w:lineRule="auto" w:line="240"/>
              <w:jc w:val="left"/>
              <w:rPr/>
            </w:pPr>
            <w:r>
              <w:rPr>
                <w:rFonts w:ascii="黑体" w:cs="黑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时间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9D9605">
            <w:pPr>
              <w:spacing w:lineRule="auto" w:line="240"/>
              <w:jc w:val="left"/>
              <w:rPr/>
            </w:pPr>
            <w:r>
              <w:rPr>
                <w:rFonts w:ascii="黑体" w:cs="黑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课程主题／活动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AB1A4CC9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08:30—09:00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85EE091C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开班式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3916EA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09:00—10:30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974CF5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专题一｜最新政策解读与家校社医协同机制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DC7FB865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10:45—12:15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8723A6D8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专题二｜系统视角下的新时代青少年厌学拒学和心理健康问题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E09F2175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13:30—15:00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2A2C12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专题三｜厌学拒学等学习适应困难的形成、理解与支持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D719DB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15:15—16:45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738E65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专题四｜儿童青少年身心发展特点与心理行为问题早期识别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715379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16:45—17:00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5CF73E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答疑与总结</w:t>
            </w:r>
          </w:p>
        </w:tc>
      </w:tr>
    </w:tbl>
    <w:p w14:paraId="F2CE5737">
      <w:pPr>
        <w:spacing w:before="120" w:beforeLines="50" w:lineRule="auto" w:line="336"/>
        <w:ind w:left="141" w:leftChars="67" w:right="132" w:rightChars="63"/>
        <w:jc w:val="both"/>
        <w:rPr/>
      </w:pPr>
      <w:r>
        <w:rPr>
          <w:rFonts w:ascii="仿宋_GB2312" w:cs="仿宋_GB2312" w:eastAsia="仿宋_GB2312" w:hAnsi="仿宋_GB2312" w:hint="default"/>
          <w:b w:val="false"/>
          <w:bCs w:val="false"/>
          <w:i w:val="false"/>
          <w:iCs w:val="false"/>
          <w:color w:val="auto"/>
          <w:kern w:val="2"/>
          <w:sz w:val="21"/>
          <w:szCs w:val="21"/>
          <w:highlight w:val="none"/>
          <w:vertAlign w:val="baseline"/>
          <w:em w:val="none"/>
          <w:lang w:val="en-US" w:eastAsia="zh-CN"/>
        </w:rPr>
        <w:t>学习目标：理解政策框架与儿童青少年身心发展规律，建立厌学拒学的系统化、多因素分析视角与协同工作主线。</w:t>
      </w:r>
    </w:p>
    <w:p w14:paraId="A2D1677A">
      <w:pPr>
        <w:spacing w:lineRule="auto" w:line="240"/>
        <w:jc w:val="both"/>
        <w:rPr/>
      </w:pPr>
      <w:r>
        <w:rPr>
          <w:rFonts w:ascii="华文仿宋" w:cs="黑体" w:eastAsia="华文仿宋" w:hAnsi="华文仿宋" w:hint="default"/>
          <w:b/>
          <w:bCs/>
          <w:i w:val="false"/>
          <w:iCs w:val="false"/>
          <w:color w:val="auto"/>
          <w:kern w:val="2"/>
          <w:sz w:val="28"/>
          <w:szCs w:val="28"/>
          <w:highlight w:val="none"/>
          <w:vertAlign w:val="baseline"/>
          <w:em w:val="none"/>
          <w:lang w:val="en-US" w:eastAsia="zh-CN"/>
        </w:rPr>
        <w:t>第二天｜评估干预与应急处置</w:t>
      </w:r>
    </w:p>
    <w:tbl>
      <w:tblPr>
        <w:tblW w:w="8306" w:type="dxa"/>
        <w:jc w:val="center"/>
        <w:tblInd w:w="6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1"/>
        <w:gridCol w:w="6645"/>
      </w:tblGrid>
      <w:tr>
        <w:trPr>
          <w:cantSplit w:val="false"/>
          <w:tblHeader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39D3BC">
            <w:pPr>
              <w:spacing w:lineRule="auto" w:line="240"/>
              <w:jc w:val="left"/>
              <w:rPr/>
            </w:pPr>
            <w:r>
              <w:rPr>
                <w:rFonts w:ascii="黑体" w:cs="黑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时间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F37B1AFA">
            <w:pPr>
              <w:spacing w:lineRule="auto" w:line="240"/>
              <w:jc w:val="left"/>
              <w:rPr/>
            </w:pPr>
            <w:r>
              <w:rPr>
                <w:rFonts w:ascii="黑体" w:cs="黑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课程主题／活动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B4C4F050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08:30—10:00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ABEFFF87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专题五｜厌学拒学行为干预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BD6C41AC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10:15—11:45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8DD6E3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专题六｜青少年情绪障碍诊疗与心理卫生服务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E0D969A7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13:30—15:00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B874A76A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专题七｜学习困难综合评估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5AAB80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15:15—16:45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74D16C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专题八｜心理危机应急处置、分级评估与转介衔接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E7700BBD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16:45—17:00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8A38D3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案例答疑与总结</w:t>
            </w:r>
          </w:p>
        </w:tc>
      </w:tr>
    </w:tbl>
    <w:p w14:paraId="7116E973">
      <w:pPr>
        <w:spacing w:before="120" w:beforeLines="50" w:lineRule="auto" w:line="336"/>
        <w:ind w:left="141" w:leftChars="67" w:right="132" w:rightChars="63"/>
        <w:jc w:val="both"/>
        <w:rPr/>
      </w:pPr>
      <w:r>
        <w:rPr>
          <w:rFonts w:ascii="仿宋_GB2312" w:cs="仿宋_GB2312" w:eastAsia="仿宋_GB2312" w:hAnsi="仿宋_GB2312" w:hint="default"/>
          <w:b w:val="false"/>
          <w:bCs w:val="false"/>
          <w:i w:val="false"/>
          <w:iCs w:val="false"/>
          <w:color w:val="auto"/>
          <w:kern w:val="2"/>
          <w:sz w:val="21"/>
          <w:szCs w:val="21"/>
          <w:highlight w:val="none"/>
          <w:vertAlign w:val="baseline"/>
          <w:em w:val="none"/>
          <w:lang w:val="en-US" w:eastAsia="zh-CN"/>
        </w:rPr>
        <w:t>学习目标：掌握拒学行为干预、情绪障碍识别、学习困难评估和危机应急处置的基本方法与转介路径。</w:t>
      </w:r>
    </w:p>
    <w:p w14:paraId="B111C938">
      <w:pPr>
        <w:spacing w:lineRule="auto" w:line="240"/>
        <w:jc w:val="both"/>
        <w:rPr/>
      </w:pPr>
      <w:r>
        <w:rPr>
          <w:rFonts w:ascii="华文仿宋" w:cs="黑体" w:eastAsia="华文仿宋" w:hAnsi="华文仿宋" w:hint="default"/>
          <w:b/>
          <w:bCs/>
          <w:i w:val="false"/>
          <w:iCs w:val="false"/>
          <w:color w:val="auto"/>
          <w:kern w:val="2"/>
          <w:sz w:val="28"/>
          <w:szCs w:val="28"/>
          <w:highlight w:val="none"/>
          <w:vertAlign w:val="baseline"/>
          <w:em w:val="none"/>
          <w:lang w:val="en-US" w:eastAsia="zh-CN"/>
        </w:rPr>
        <w:t>第三天｜干预支持与协同实战</w:t>
      </w:r>
    </w:p>
    <w:tbl>
      <w:tblPr>
        <w:tblW w:w="8306" w:type="dxa"/>
        <w:jc w:val="center"/>
        <w:tblInd w:w="6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1"/>
        <w:gridCol w:w="6645"/>
      </w:tblGrid>
      <w:tr>
        <w:trPr>
          <w:cantSplit w:val="false"/>
          <w:tblHeader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960F78">
            <w:pPr>
              <w:spacing w:lineRule="auto" w:line="240"/>
              <w:jc w:val="left"/>
              <w:rPr/>
            </w:pPr>
            <w:r>
              <w:rPr>
                <w:rFonts w:ascii="黑体" w:cs="黑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时间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F888D6F1">
            <w:pPr>
              <w:spacing w:lineRule="auto" w:line="240"/>
              <w:jc w:val="left"/>
              <w:rPr/>
            </w:pPr>
            <w:r>
              <w:rPr>
                <w:rFonts w:ascii="黑体" w:cs="黑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课程主题／活动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8AA8253F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08:30—10:00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C188D855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专题九｜个体心理支持与本土干预技术应用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CC53ADE2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10:15—11:45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A4E663F3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专题十｜家庭教育模式、亲子关系与养育支持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982578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13:30—15:00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D84963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专题十一｜学校支持与渐进返校方案制定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4A9CC5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15:15—16:45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4ADBAF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专题十二｜家校社医协同个案管理与社会工作连接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B14875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16:45—17:00</w:t>
            </w:r>
          </w:p>
        </w:tc>
        <w:tc>
          <w:tcPr>
            <w:tcW w:w="6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D6E1F0A5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结业总结、培训反馈与成果交流</w:t>
            </w:r>
          </w:p>
        </w:tc>
      </w:tr>
    </w:tbl>
    <w:p w14:paraId="FF430A03">
      <w:pPr>
        <w:spacing w:before="120" w:beforeLines="50" w:lineRule="auto" w:line="336"/>
        <w:ind w:left="141" w:leftChars="67" w:right="132" w:rightChars="63"/>
        <w:jc w:val="both"/>
        <w:rPr/>
      </w:pPr>
      <w:r>
        <w:rPr>
          <w:rFonts w:ascii="仿宋_GB2312" w:cs="仿宋_GB2312" w:eastAsia="仿宋_GB2312" w:hAnsi="仿宋_GB2312" w:hint="default"/>
          <w:b w:val="false"/>
          <w:bCs w:val="false"/>
          <w:i w:val="false"/>
          <w:iCs w:val="false"/>
          <w:color w:val="auto"/>
          <w:kern w:val="2"/>
          <w:sz w:val="21"/>
          <w:szCs w:val="21"/>
          <w:highlight w:val="none"/>
          <w:vertAlign w:val="baseline"/>
          <w:em w:val="none"/>
          <w:lang w:val="en-US" w:eastAsia="zh-CN"/>
        </w:rPr>
        <w:t>学习目标：能够形成个别化返校支持方案与家校社医协同综合干预服务方案。</w:t>
      </w:r>
    </w:p>
    <w:p w14:paraId="78DF656F">
      <w:pPr>
        <w:pStyle w:val="style0"/>
        <w:rPr/>
      </w:pPr>
      <w:r>
        <w:rPr>
          <w:rFonts w:ascii="楷体" w:cs="仿宋_GB2312" w:eastAsia="楷体" w:hAnsi="楷体" w:hint="default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t>注：授课讲师</w:t>
      </w:r>
      <w:r>
        <w:rPr>
          <w:rFonts w:ascii="楷体" w:cs="仿宋_GB2312" w:eastAsia="楷体" w:hAnsi="楷体" w:hint="default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t>及具体授课专题</w:t>
      </w:r>
      <w:r>
        <w:rPr>
          <w:rFonts w:ascii="楷体" w:cs="仿宋_GB2312" w:eastAsia="楷体" w:hAnsi="楷体" w:hint="default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t>最终以报到通知为准；具体课程顺序可根据专家日程适当调整，根据参训学员情况，灵活安排晚间工作坊，以现场安排为准。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黑体"/>
    <w:panose1 w:val="02010600030001010101"/>
    <w:charset w:val="7a"/>
    <w:family w:val="auto"/>
    <w:pitch w:val="default"/>
    <w:sig w:usb0="00000001" w:usb1="080E0000" w:usb2="00000000" w:usb3="00000000" w:csb0="00040000" w:csb1="00000000"/>
  </w:font>
  <w:font w:name="华文仿宋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仿宋_GB2312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楷体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615</Words>
  <Characters>743</Characters>
  <Application>WPS Office</Application>
  <Paragraphs>66</Paragraphs>
  <CharactersWithSpaces>743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2026-10-27T05:26:24Z</dcterms:created>
  <dc:creator>VER-AN10</dc:creator>
  <lastModifiedBy>VER-AN10</lastModifiedBy>
  <dcterms:modified xsi:type="dcterms:W3CDTF">2026-10-27T05:27:09Z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bb39d81c15b44dd5a412bb1de63b6c75_21</vt:lpwstr>
  </property>
</Properties>
</file>