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hAnsi="方正黑体_GBK" w:eastAsia="方正黑体_GBK" w:cs="方正黑体_GBK"/>
          <w:color w:val="000000"/>
          <w:w w:val="120"/>
          <w:szCs w:val="32"/>
        </w:rPr>
      </w:pPr>
      <w:r>
        <w:rPr>
          <w:rFonts w:hint="eastAsia" w:ascii="方正黑体_GBK" w:hAnsi="方正黑体_GBK" w:eastAsia="方正黑体_GBK" w:cs="方正黑体_GBK"/>
          <w:color w:val="000000"/>
          <w:w w:val="120"/>
          <w:szCs w:val="32"/>
        </w:rPr>
        <w:t>附件：</w:t>
      </w:r>
    </w:p>
    <w:p>
      <w:pPr>
        <w:jc w:val="center"/>
        <w:rPr>
          <w:rFonts w:hint="default" w:ascii="方正小标宋_GBK" w:hAnsi="方正小标宋_GBK" w:eastAsia="方正小标宋_GBK" w:cs="方正小标宋_GBK"/>
          <w:color w:val="000000"/>
          <w:w w:val="120"/>
          <w:sz w:val="52"/>
          <w:szCs w:val="52"/>
          <w:lang w:val="en-US" w:eastAsia="zh-CN"/>
        </w:rPr>
      </w:pPr>
      <w:r>
        <w:rPr>
          <w:rFonts w:hint="eastAsia" w:ascii="方正小标宋_GBK" w:hAnsi="方正小标宋_GBK" w:eastAsia="方正小标宋_GBK" w:cs="方正小标宋_GBK"/>
          <w:color w:val="000000"/>
          <w:w w:val="120"/>
          <w:sz w:val="52"/>
          <w:szCs w:val="52"/>
        </w:rPr>
        <w:t>湖北省民政厅</w:t>
      </w:r>
      <w:r>
        <w:rPr>
          <w:rFonts w:hint="eastAsia" w:ascii="方正小标宋_GBK" w:hAnsi="方正小标宋_GBK" w:eastAsia="方正小标宋_GBK" w:cs="方正小标宋_GBK"/>
          <w:color w:val="000000"/>
          <w:w w:val="120"/>
          <w:sz w:val="52"/>
          <w:szCs w:val="52"/>
          <w:lang w:val="en-US" w:eastAsia="zh-CN"/>
        </w:rPr>
        <w:t>2022年</w:t>
      </w:r>
    </w:p>
    <w:p>
      <w:pPr>
        <w:jc w:val="center"/>
        <w:rPr>
          <w:rFonts w:hint="eastAsia" w:ascii="方正小标宋_GBK" w:hAnsi="方正小标宋_GBK" w:eastAsia="方正小标宋_GBK" w:cs="方正小标宋_GBK"/>
          <w:color w:val="000000"/>
          <w:w w:val="120"/>
          <w:sz w:val="48"/>
          <w:szCs w:val="48"/>
          <w:lang w:eastAsia="zh-CN"/>
        </w:rPr>
      </w:pPr>
      <w:r>
        <w:rPr>
          <w:rFonts w:hint="eastAsia" w:ascii="方正小标宋_GBK" w:hAnsi="方正小标宋_GBK" w:eastAsia="方正小标宋_GBK" w:cs="方正小标宋_GBK"/>
          <w:color w:val="000000"/>
          <w:w w:val="120"/>
          <w:sz w:val="48"/>
          <w:szCs w:val="48"/>
        </w:rPr>
        <w:t>社会工作</w:t>
      </w:r>
      <w:r>
        <w:rPr>
          <w:rFonts w:hint="eastAsia" w:ascii="方正小标宋_GBK" w:hAnsi="方正小标宋_GBK" w:eastAsia="方正小标宋_GBK" w:cs="方正小标宋_GBK"/>
          <w:color w:val="000000"/>
          <w:w w:val="120"/>
          <w:sz w:val="48"/>
          <w:szCs w:val="48"/>
          <w:lang w:eastAsia="zh-CN"/>
        </w:rPr>
        <w:t>绩效评估、社工</w:t>
      </w:r>
      <w:r>
        <w:rPr>
          <w:rFonts w:hint="eastAsia" w:ascii="方正小标宋_GBK" w:hAnsi="方正小标宋_GBK" w:eastAsia="方正小标宋_GBK" w:cs="方正小标宋_GBK"/>
          <w:color w:val="000000"/>
          <w:w w:val="120"/>
          <w:sz w:val="48"/>
          <w:szCs w:val="48"/>
        </w:rPr>
        <w:t>考</w:t>
      </w:r>
      <w:r>
        <w:rPr>
          <w:rFonts w:hint="eastAsia" w:ascii="方正小标宋_GBK" w:hAnsi="方正小标宋_GBK" w:eastAsia="方正小标宋_GBK" w:cs="方正小标宋_GBK"/>
          <w:color w:val="000000"/>
          <w:w w:val="120"/>
          <w:sz w:val="48"/>
          <w:szCs w:val="48"/>
          <w:lang w:eastAsia="zh-CN"/>
        </w:rPr>
        <w:t>务等</w:t>
      </w:r>
    </w:p>
    <w:p>
      <w:pPr>
        <w:jc w:val="center"/>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w w:val="120"/>
          <w:sz w:val="48"/>
          <w:szCs w:val="48"/>
        </w:rPr>
        <w:t>行业管理项目</w:t>
      </w:r>
    </w:p>
    <w:p>
      <w:pPr>
        <w:jc w:val="center"/>
        <w:rPr>
          <w:rFonts w:ascii="宋体"/>
          <w:color w:val="000000"/>
          <w:sz w:val="44"/>
        </w:rPr>
      </w:pPr>
    </w:p>
    <w:p>
      <w:pPr>
        <w:jc w:val="center"/>
        <w:rPr>
          <w:rFonts w:ascii="方正黑体_GBK" w:hAnsi="方正黑体_GBK" w:eastAsia="方正黑体_GBK" w:cs="方正黑体_GBK"/>
          <w:color w:val="000000"/>
          <w:w w:val="80"/>
          <w:sz w:val="120"/>
          <w:szCs w:val="120"/>
        </w:rPr>
      </w:pPr>
      <w:r>
        <w:rPr>
          <w:rFonts w:hint="eastAsia" w:ascii="方正黑体_GBK" w:hAnsi="方正黑体_GBK" w:eastAsia="方正黑体_GBK" w:cs="方正黑体_GBK"/>
          <w:color w:val="000000"/>
          <w:w w:val="80"/>
          <w:sz w:val="120"/>
          <w:szCs w:val="120"/>
        </w:rPr>
        <w:t>竞争性磋商文件</w:t>
      </w:r>
    </w:p>
    <w:p>
      <w:pPr>
        <w:jc w:val="center"/>
        <w:rPr>
          <w:rFonts w:ascii="宋体"/>
          <w:color w:val="000000"/>
          <w:sz w:val="44"/>
        </w:rPr>
      </w:pPr>
    </w:p>
    <w:p>
      <w:pPr>
        <w:jc w:val="center"/>
        <w:rPr>
          <w:rFonts w:ascii="宋体"/>
          <w:color w:val="000000"/>
          <w:sz w:val="44"/>
        </w:rPr>
      </w:pPr>
    </w:p>
    <w:p>
      <w:pPr>
        <w:jc w:val="center"/>
        <w:rPr>
          <w:rFonts w:ascii="宋体"/>
          <w:color w:val="000000"/>
          <w:sz w:val="44"/>
        </w:rPr>
      </w:pPr>
    </w:p>
    <w:p>
      <w:pPr>
        <w:tabs>
          <w:tab w:val="left" w:pos="2625"/>
        </w:tabs>
        <w:spacing w:line="520" w:lineRule="exact"/>
        <w:jc w:val="center"/>
        <w:rPr>
          <w:rFonts w:ascii="宋体"/>
          <w:color w:val="000000"/>
          <w:sz w:val="36"/>
        </w:rPr>
      </w:pPr>
    </w:p>
    <w:p>
      <w:pPr>
        <w:tabs>
          <w:tab w:val="left" w:pos="2625"/>
        </w:tabs>
        <w:spacing w:line="520" w:lineRule="exact"/>
        <w:jc w:val="center"/>
        <w:rPr>
          <w:rFonts w:ascii="宋体"/>
          <w:color w:val="000000"/>
          <w:sz w:val="36"/>
        </w:rPr>
      </w:pPr>
    </w:p>
    <w:p>
      <w:pPr>
        <w:tabs>
          <w:tab w:val="left" w:pos="2625"/>
        </w:tabs>
        <w:spacing w:line="520" w:lineRule="exact"/>
        <w:rPr>
          <w:rFonts w:ascii="宋体"/>
          <w:color w:val="000000"/>
          <w:sz w:val="36"/>
        </w:rPr>
      </w:pPr>
    </w:p>
    <w:p>
      <w:pPr>
        <w:tabs>
          <w:tab w:val="left" w:pos="2625"/>
        </w:tabs>
        <w:spacing w:line="520" w:lineRule="exact"/>
        <w:jc w:val="center"/>
        <w:rPr>
          <w:rFonts w:ascii="宋体"/>
          <w:color w:val="000000"/>
          <w:sz w:val="36"/>
        </w:rPr>
      </w:pPr>
    </w:p>
    <w:p>
      <w:pPr>
        <w:spacing w:line="520" w:lineRule="exact"/>
        <w:jc w:val="center"/>
        <w:rPr>
          <w:rFonts w:ascii="方正楷体_GBK" w:hAnsi="方正楷体_GBK" w:eastAsia="方正楷体_GBK" w:cs="方正楷体_GBK"/>
          <w:bCs/>
          <w:color w:val="000000"/>
          <w:szCs w:val="32"/>
        </w:rPr>
      </w:pPr>
      <w:r>
        <w:rPr>
          <w:rFonts w:hint="eastAsia" w:ascii="方正楷体_GBK" w:hAnsi="方正楷体_GBK" w:eastAsia="方正楷体_GBK" w:cs="方正楷体_GBK"/>
          <w:bCs/>
          <w:color w:val="000000"/>
          <w:szCs w:val="32"/>
        </w:rPr>
        <w:t>湖北省民政厅</w:t>
      </w:r>
    </w:p>
    <w:p>
      <w:pPr>
        <w:spacing w:line="520" w:lineRule="exact"/>
        <w:jc w:val="center"/>
        <w:rPr>
          <w:rFonts w:ascii="方正楷体_GBK" w:hAnsi="方正楷体_GBK" w:eastAsia="方正楷体_GBK" w:cs="方正楷体_GBK"/>
          <w:szCs w:val="32"/>
        </w:rPr>
      </w:pPr>
      <w:r>
        <w:rPr>
          <w:rFonts w:hint="eastAsia" w:ascii="方正楷体_GBK" w:hAnsi="方正楷体_GBK" w:eastAsia="方正楷体_GBK" w:cs="方正楷体_GBK"/>
          <w:szCs w:val="32"/>
        </w:rPr>
        <w:t>二〇二</w:t>
      </w:r>
      <w:r>
        <w:rPr>
          <w:rFonts w:hint="eastAsia" w:ascii="方正楷体_GBK" w:hAnsi="方正楷体_GBK" w:eastAsia="方正楷体_GBK" w:cs="方正楷体_GBK"/>
          <w:szCs w:val="32"/>
          <w:lang w:eastAsia="zh-CN"/>
        </w:rPr>
        <w:t>二</w:t>
      </w:r>
      <w:r>
        <w:rPr>
          <w:rFonts w:hint="eastAsia" w:ascii="方正楷体_GBK" w:hAnsi="方正楷体_GBK" w:eastAsia="方正楷体_GBK" w:cs="方正楷体_GBK"/>
          <w:szCs w:val="32"/>
        </w:rPr>
        <w:t>年</w:t>
      </w:r>
      <w:r>
        <w:rPr>
          <w:rFonts w:hint="eastAsia" w:ascii="方正楷体_GBK" w:hAnsi="方正楷体_GBK" w:eastAsia="方正楷体_GBK" w:cs="方正楷体_GBK"/>
          <w:szCs w:val="32"/>
          <w:lang w:eastAsia="zh-CN"/>
        </w:rPr>
        <w:t>四</w:t>
      </w:r>
      <w:r>
        <w:rPr>
          <w:rFonts w:hint="eastAsia" w:ascii="方正楷体_GBK" w:hAnsi="方正楷体_GBK" w:eastAsia="方正楷体_GBK" w:cs="方正楷体_GBK"/>
          <w:szCs w:val="32"/>
        </w:rPr>
        <w:t>月</w:t>
      </w:r>
    </w:p>
    <w:p>
      <w:pPr>
        <w:spacing w:line="460" w:lineRule="exact"/>
        <w:rPr>
          <w:rFonts w:ascii="宋体" w:hAnsi="宋体"/>
          <w:b/>
          <w:color w:val="000000"/>
          <w:sz w:val="36"/>
          <w:szCs w:val="36"/>
        </w:rPr>
      </w:pPr>
    </w:p>
    <w:p>
      <w:pPr>
        <w:spacing w:line="460" w:lineRule="exact"/>
        <w:jc w:val="center"/>
        <w:rPr>
          <w:rFonts w:ascii="方正黑体_GBK" w:hAnsi="方正黑体_GBK" w:eastAsia="方正黑体_GBK" w:cs="方正黑体_GBK"/>
          <w:bCs/>
          <w:color w:val="000000"/>
          <w:sz w:val="40"/>
          <w:szCs w:val="40"/>
        </w:rPr>
      </w:pPr>
    </w:p>
    <w:p>
      <w:pPr>
        <w:spacing w:line="460" w:lineRule="exact"/>
        <w:jc w:val="center"/>
        <w:rPr>
          <w:rFonts w:hint="eastAsia" w:ascii="方正黑体_GBK" w:hAnsi="方正黑体_GBK" w:eastAsia="方正黑体_GBK" w:cs="方正黑体_GBK"/>
          <w:bCs/>
          <w:color w:val="000000"/>
          <w:sz w:val="40"/>
          <w:szCs w:val="40"/>
        </w:rPr>
      </w:pPr>
    </w:p>
    <w:p>
      <w:pPr>
        <w:spacing w:line="460" w:lineRule="exact"/>
        <w:jc w:val="center"/>
        <w:rPr>
          <w:rFonts w:ascii="方正黑体_GBK" w:hAnsi="方正黑体_GBK" w:eastAsia="方正黑体_GBK" w:cs="方正黑体_GBK"/>
          <w:bCs/>
          <w:color w:val="000000"/>
          <w:sz w:val="40"/>
          <w:szCs w:val="40"/>
        </w:rPr>
      </w:pPr>
      <w:r>
        <w:rPr>
          <w:rFonts w:hint="eastAsia" w:ascii="方正黑体_GBK" w:hAnsi="方正黑体_GBK" w:eastAsia="方正黑体_GBK" w:cs="方正黑体_GBK"/>
          <w:bCs/>
          <w:color w:val="000000"/>
          <w:sz w:val="40"/>
          <w:szCs w:val="40"/>
        </w:rPr>
        <w:t>目   录</w:t>
      </w:r>
    </w:p>
    <w:p>
      <w:pPr>
        <w:pStyle w:val="10"/>
        <w:spacing w:before="0" w:after="0" w:line="460" w:lineRule="exact"/>
        <w:jc w:val="left"/>
      </w:pPr>
    </w:p>
    <w:p>
      <w:pPr>
        <w:spacing w:line="60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第一章   竞争性磋商邀请函……………………………………… （01）</w:t>
      </w:r>
    </w:p>
    <w:p>
      <w:pPr>
        <w:spacing w:line="600" w:lineRule="exact"/>
        <w:jc w:val="distribute"/>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第二章   竞争性磋商须知………………………………………… （03）</w:t>
      </w:r>
    </w:p>
    <w:p>
      <w:pPr>
        <w:spacing w:line="60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第三章   </w:t>
      </w:r>
      <w:r>
        <w:rPr>
          <w:rFonts w:hint="eastAsia" w:ascii="方正仿宋_GBK" w:hAnsi="方正仿宋_GBK" w:eastAsia="方正仿宋_GBK" w:cs="方正仿宋_GBK"/>
          <w:sz w:val="28"/>
          <w:szCs w:val="28"/>
          <w:lang w:val="hr-HR"/>
        </w:rPr>
        <w:t>项目采购</w:t>
      </w:r>
      <w:r>
        <w:rPr>
          <w:rFonts w:ascii="方正仿宋_GBK" w:hAnsi="方正仿宋_GBK" w:eastAsia="方正仿宋_GBK" w:cs="方正仿宋_GBK"/>
          <w:sz w:val="28"/>
          <w:szCs w:val="28"/>
          <w:lang w:val="hr-HR"/>
        </w:rPr>
        <w:t>需求</w:t>
      </w: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sz w:val="28"/>
          <w:szCs w:val="28"/>
          <w:lang w:val="en-US" w:eastAsia="zh-CN"/>
        </w:rPr>
        <w:t>09</w:t>
      </w:r>
      <w:r>
        <w:rPr>
          <w:rFonts w:hint="eastAsia" w:ascii="方正仿宋_GBK" w:hAnsi="方正仿宋_GBK" w:eastAsia="方正仿宋_GBK" w:cs="方正仿宋_GBK"/>
          <w:sz w:val="28"/>
          <w:szCs w:val="28"/>
        </w:rPr>
        <w:t>）</w:t>
      </w:r>
    </w:p>
    <w:p>
      <w:pPr>
        <w:spacing w:line="60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第四章   </w:t>
      </w:r>
      <w:r>
        <w:rPr>
          <w:rFonts w:hint="eastAsia" w:ascii="方正仿宋_GBK" w:hAnsi="方正仿宋_GBK" w:eastAsia="方正仿宋_GBK" w:cs="方正仿宋_GBK"/>
          <w:sz w:val="28"/>
          <w:szCs w:val="28"/>
          <w:lang w:val="hr-HR"/>
        </w:rPr>
        <w:t>竞争性磋商评审评分标准</w:t>
      </w:r>
      <w:r>
        <w:rPr>
          <w:rFonts w:hint="eastAsia" w:ascii="方正仿宋_GBK" w:hAnsi="方正仿宋_GBK" w:eastAsia="方正仿宋_GBK" w:cs="方正仿宋_GBK"/>
          <w:sz w:val="28"/>
          <w:szCs w:val="28"/>
        </w:rPr>
        <w:t>……………………………… （1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rPr>
        <w:t>）</w:t>
      </w:r>
    </w:p>
    <w:p>
      <w:pPr>
        <w:spacing w:line="60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第五章  参与磋商需提供的文件…………………………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 （1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w:t>
      </w:r>
    </w:p>
    <w:p>
      <w:pPr>
        <w:spacing w:line="60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TW"/>
        </w:rPr>
        <w:t>第</w:t>
      </w:r>
      <w:r>
        <w:rPr>
          <w:rFonts w:hint="eastAsia" w:ascii="方正仿宋_GBK" w:hAnsi="方正仿宋_GBK" w:eastAsia="方正仿宋_GBK" w:cs="方正仿宋_GBK"/>
          <w:sz w:val="28"/>
          <w:szCs w:val="28"/>
        </w:rPr>
        <w:t>六</w:t>
      </w:r>
      <w:r>
        <w:rPr>
          <w:rFonts w:hint="eastAsia" w:ascii="方正仿宋_GBK" w:hAnsi="方正仿宋_GBK" w:eastAsia="方正仿宋_GBK" w:cs="方正仿宋_GBK"/>
          <w:sz w:val="28"/>
          <w:szCs w:val="28"/>
          <w:lang w:eastAsia="zh-TW"/>
        </w:rPr>
        <w:t>章</w:t>
      </w:r>
      <w:r>
        <w:rPr>
          <w:rFonts w:hint="eastAsia" w:ascii="方正仿宋_GBK" w:hAnsi="方正仿宋_GBK" w:eastAsia="方正仿宋_GBK" w:cs="方正仿宋_GBK"/>
          <w:sz w:val="28"/>
          <w:szCs w:val="28"/>
        </w:rPr>
        <w:t xml:space="preserve">   响应文件格式…………………………………………… （1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w:t>
      </w: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pPr>
    </w:p>
    <w:p>
      <w:pPr>
        <w:spacing w:line="560" w:lineRule="exact"/>
        <w:rPr>
          <w:rFonts w:ascii="方正黑体_GBK" w:hAnsi="方正黑体_GBK" w:eastAsia="方正黑体_GBK" w:cs="方正黑体_GBK"/>
          <w:color w:val="000000"/>
          <w:sz w:val="36"/>
          <w:szCs w:val="36"/>
        </w:rPr>
      </w:pPr>
    </w:p>
    <w:p>
      <w:pPr>
        <w:spacing w:line="560" w:lineRule="exact"/>
        <w:jc w:val="center"/>
        <w:rPr>
          <w:rFonts w:ascii="方正黑体_GBK" w:hAnsi="方正黑体_GBK" w:eastAsia="方正黑体_GBK" w:cs="方正黑体_GBK"/>
          <w:color w:val="000000"/>
          <w:sz w:val="36"/>
          <w:szCs w:val="36"/>
        </w:rPr>
        <w:sectPr>
          <w:footerReference r:id="rId3" w:type="default"/>
          <w:pgSz w:w="11907" w:h="16840"/>
          <w:pgMar w:top="1701" w:right="1531" w:bottom="1588" w:left="1531" w:header="0" w:footer="1361" w:gutter="0"/>
          <w:pgNumType w:fmt="numberInDash" w:start="1"/>
          <w:cols w:space="720" w:num="1"/>
          <w:titlePg/>
          <w:docGrid w:type="linesAndChars" w:linePitch="579" w:charSpace="-848"/>
        </w:sectPr>
      </w:pPr>
    </w:p>
    <w:p>
      <w:pPr>
        <w:numPr>
          <w:ilvl w:val="0"/>
          <w:numId w:val="1"/>
        </w:numPr>
        <w:spacing w:line="560" w:lineRule="exact"/>
        <w:jc w:val="center"/>
        <w:rPr>
          <w:rFonts w:hint="eastAsia" w:ascii="方正黑体_GBK" w:hAnsi="方正黑体_GBK" w:eastAsia="方正黑体_GBK" w:cs="方正黑体_GBK"/>
          <w:color w:val="000000"/>
          <w:sz w:val="36"/>
          <w:szCs w:val="36"/>
        </w:rPr>
      </w:pPr>
      <w:r>
        <w:rPr>
          <w:rFonts w:hint="eastAsia" w:ascii="方正黑体_GBK" w:hAnsi="方正黑体_GBK" w:eastAsia="方正黑体_GBK" w:cs="方正黑体_GBK"/>
          <w:color w:val="000000"/>
          <w:sz w:val="36"/>
          <w:szCs w:val="36"/>
        </w:rPr>
        <w:t xml:space="preserve"> 竞争性磋商邀请函</w:t>
      </w:r>
    </w:p>
    <w:p>
      <w:pPr>
        <w:pStyle w:val="2"/>
        <w:numPr>
          <w:numId w:val="0"/>
        </w:numPr>
      </w:pP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right="0" w:rightChars="0" w:firstLine="632" w:firstLineChars="200"/>
        <w:jc w:val="both"/>
        <w:textAlignment w:val="auto"/>
        <w:rPr>
          <w:rFonts w:hint="eastAsia" w:ascii="方正仿宋_GBK" w:hAnsi="方正仿宋_GBK" w:eastAsia="方正仿宋_GBK" w:cs="方正仿宋_GBK"/>
          <w:bCs/>
          <w:kern w:val="2"/>
          <w:sz w:val="32"/>
          <w:szCs w:val="32"/>
          <w:lang w:bidi="ar-EG"/>
        </w:rPr>
      </w:pPr>
      <w:r>
        <w:rPr>
          <w:rFonts w:hint="eastAsia" w:ascii="方正仿宋_GBK" w:hAnsi="方正仿宋_GBK" w:eastAsia="方正仿宋_GBK" w:cs="方正仿宋_GBK"/>
          <w:bCs/>
          <w:kern w:val="2"/>
          <w:sz w:val="32"/>
          <w:szCs w:val="32"/>
          <w:lang w:eastAsia="zh-CN" w:bidi="ar-EG"/>
        </w:rPr>
        <w:t>根据湖北省省本级政府采购项目备案书(420000-2022-0</w:t>
      </w:r>
      <w:r>
        <w:rPr>
          <w:rFonts w:hint="eastAsia" w:ascii="方正仿宋_GBK" w:hAnsi="方正仿宋_GBK" w:eastAsia="方正仿宋_GBK" w:cs="方正仿宋_GBK"/>
          <w:bCs/>
          <w:kern w:val="2"/>
          <w:sz w:val="32"/>
          <w:szCs w:val="32"/>
          <w:lang w:val="en-US" w:eastAsia="zh-CN" w:bidi="ar-EG"/>
        </w:rPr>
        <w:t>3708</w:t>
      </w:r>
      <w:r>
        <w:rPr>
          <w:rFonts w:hint="eastAsia" w:ascii="方正仿宋_GBK" w:hAnsi="方正仿宋_GBK" w:eastAsia="方正仿宋_GBK" w:cs="方正仿宋_GBK"/>
          <w:bCs/>
          <w:kern w:val="2"/>
          <w:sz w:val="32"/>
          <w:szCs w:val="32"/>
          <w:lang w:eastAsia="zh-CN" w:bidi="ar-EG"/>
        </w:rPr>
        <w:t>)，现就我</w:t>
      </w:r>
      <w:r>
        <w:rPr>
          <w:rFonts w:hint="eastAsia" w:ascii="方正仿宋_GBK" w:hAnsi="方正仿宋_GBK" w:eastAsia="方正仿宋_GBK" w:cs="方正仿宋_GBK"/>
          <w:bCs/>
          <w:color w:val="auto"/>
          <w:kern w:val="2"/>
          <w:sz w:val="32"/>
          <w:szCs w:val="32"/>
          <w:lang w:bidi="ar-EG"/>
        </w:rPr>
        <w:t>厅</w:t>
      </w:r>
      <w:r>
        <w:rPr>
          <w:rFonts w:hint="eastAsia" w:ascii="方正仿宋_GBK" w:hAnsi="方正仿宋_GBK" w:eastAsia="方正仿宋_GBK" w:cs="方正仿宋_GBK"/>
          <w:bCs/>
          <w:color w:val="auto"/>
          <w:kern w:val="2"/>
          <w:sz w:val="32"/>
          <w:szCs w:val="32"/>
          <w:lang w:val="en-US" w:eastAsia="zh-CN" w:bidi="ar-EG"/>
        </w:rPr>
        <w:t>2022年</w:t>
      </w:r>
      <w:r>
        <w:rPr>
          <w:rFonts w:hint="eastAsia" w:ascii="方正仿宋_GBK" w:hAnsi="方正仿宋_GBK" w:eastAsia="方正仿宋_GBK" w:cs="方正仿宋_GBK"/>
          <w:bCs/>
          <w:color w:val="auto"/>
          <w:kern w:val="2"/>
          <w:sz w:val="32"/>
          <w:szCs w:val="32"/>
          <w:lang w:bidi="ar-EG"/>
        </w:rPr>
        <w:t>社会工作绩效</w:t>
      </w:r>
      <w:r>
        <w:rPr>
          <w:rFonts w:hint="eastAsia" w:ascii="方正仿宋_GBK" w:hAnsi="方正仿宋_GBK" w:eastAsia="方正仿宋_GBK" w:cs="方正仿宋_GBK"/>
          <w:bCs/>
          <w:kern w:val="2"/>
          <w:sz w:val="32"/>
          <w:szCs w:val="32"/>
          <w:lang w:bidi="ar-EG"/>
        </w:rPr>
        <w:t>评估</w:t>
      </w:r>
      <w:r>
        <w:rPr>
          <w:rFonts w:hint="eastAsia" w:ascii="方正仿宋_GBK" w:hAnsi="方正仿宋_GBK" w:eastAsia="方正仿宋_GBK" w:cs="方正仿宋_GBK"/>
          <w:bCs/>
          <w:kern w:val="2"/>
          <w:sz w:val="32"/>
          <w:szCs w:val="32"/>
          <w:lang w:eastAsia="zh-CN" w:bidi="ar-EG"/>
        </w:rPr>
        <w:t>、社工考务等行业管理</w:t>
      </w:r>
      <w:r>
        <w:rPr>
          <w:rFonts w:hint="eastAsia" w:ascii="方正仿宋_GBK" w:hAnsi="方正仿宋_GBK" w:eastAsia="方正仿宋_GBK" w:cs="方正仿宋_GBK"/>
          <w:bCs/>
          <w:kern w:val="2"/>
          <w:sz w:val="32"/>
          <w:szCs w:val="32"/>
          <w:lang w:bidi="ar-EG"/>
        </w:rPr>
        <w:t>项目面向社会进行竞争性磋商方式采购，欢迎符合条件的供应商前来参加。</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left="106" w:firstLine="632" w:firstLineChars="200"/>
        <w:jc w:val="both"/>
        <w:textAlignment w:val="auto"/>
        <w:rPr>
          <w:rFonts w:hint="eastAsia" w:ascii="方正黑体_GBK" w:hAnsi="方正黑体_GBK" w:eastAsia="方正黑体_GBK" w:cs="方正黑体_GBK"/>
          <w:bCs/>
          <w:kern w:val="2"/>
          <w:sz w:val="32"/>
          <w:szCs w:val="32"/>
          <w:lang w:bidi="ar-EG"/>
        </w:rPr>
      </w:pPr>
      <w:r>
        <w:rPr>
          <w:rFonts w:hint="eastAsia" w:ascii="方正黑体_GBK" w:hAnsi="方正黑体_GBK" w:eastAsia="方正黑体_GBK" w:cs="方正黑体_GBK"/>
          <w:bCs/>
          <w:sz w:val="32"/>
          <w:szCs w:val="32"/>
          <w:lang w:bidi="ar-EG"/>
        </w:rPr>
        <w:t xml:space="preserve"> </w:t>
      </w:r>
      <w:r>
        <w:rPr>
          <w:rFonts w:hint="eastAsia" w:ascii="方正黑体_GBK" w:hAnsi="方正黑体_GBK" w:eastAsia="方正黑体_GBK" w:cs="方正黑体_GBK"/>
          <w:bCs/>
          <w:kern w:val="2"/>
          <w:sz w:val="32"/>
          <w:szCs w:val="32"/>
          <w:lang w:bidi="ar-EG"/>
        </w:rPr>
        <w:t>一、项目概况</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left="108" w:firstLine="632" w:firstLineChars="200"/>
        <w:jc w:val="both"/>
        <w:textAlignment w:val="auto"/>
        <w:rPr>
          <w:rFonts w:hint="eastAsia" w:ascii="方正仿宋_GBK" w:hAnsi="方正仿宋_GBK" w:eastAsia="方正仿宋_GBK" w:cs="方正仿宋_GBK"/>
          <w:bCs/>
          <w:kern w:val="2"/>
          <w:sz w:val="32"/>
          <w:szCs w:val="32"/>
          <w:lang w:bidi="ar-EG"/>
        </w:rPr>
      </w:pPr>
      <w:r>
        <w:rPr>
          <w:rFonts w:hint="eastAsia" w:ascii="方正仿宋_GBK" w:hAnsi="方正仿宋_GBK" w:eastAsia="方正仿宋_GBK" w:cs="方正仿宋_GBK"/>
          <w:bCs/>
          <w:kern w:val="2"/>
          <w:sz w:val="32"/>
          <w:szCs w:val="32"/>
          <w:lang w:bidi="ar-EG"/>
        </w:rPr>
        <w:t>（一）项目备案编号:420000-2022-0</w:t>
      </w:r>
      <w:r>
        <w:rPr>
          <w:rFonts w:hint="eastAsia" w:ascii="方正仿宋_GBK" w:hAnsi="方正仿宋_GBK" w:eastAsia="方正仿宋_GBK" w:cs="方正仿宋_GBK"/>
          <w:bCs/>
          <w:kern w:val="2"/>
          <w:sz w:val="32"/>
          <w:szCs w:val="32"/>
          <w:lang w:val="en-US" w:eastAsia="zh-CN" w:bidi="ar-EG"/>
        </w:rPr>
        <w:t>3708</w:t>
      </w:r>
      <w:r>
        <w:rPr>
          <w:rFonts w:hint="eastAsia" w:ascii="方正仿宋_GBK" w:hAnsi="方正仿宋_GBK" w:eastAsia="方正仿宋_GBK" w:cs="方正仿宋_GBK"/>
          <w:bCs/>
          <w:kern w:val="2"/>
          <w:sz w:val="32"/>
          <w:szCs w:val="32"/>
          <w:lang w:bidi="ar-EG"/>
        </w:rPr>
        <w:t>　</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left="108" w:firstLine="632" w:firstLineChars="200"/>
        <w:jc w:val="both"/>
        <w:textAlignment w:val="auto"/>
        <w:rPr>
          <w:rFonts w:hint="eastAsia" w:ascii="方正仿宋_GBK" w:hAnsi="方正仿宋_GBK" w:eastAsia="方正仿宋_GBK" w:cs="方正仿宋_GBK"/>
          <w:bCs/>
          <w:kern w:val="2"/>
          <w:sz w:val="32"/>
          <w:szCs w:val="32"/>
          <w:lang w:bidi="ar-EG"/>
        </w:rPr>
      </w:pPr>
      <w:r>
        <w:rPr>
          <w:rFonts w:hint="eastAsia" w:ascii="方正仿宋_GBK" w:hAnsi="方正仿宋_GBK" w:eastAsia="方正仿宋_GBK" w:cs="方正仿宋_GBK"/>
          <w:bCs/>
          <w:kern w:val="2"/>
          <w:sz w:val="32"/>
          <w:szCs w:val="32"/>
          <w:lang w:bidi="ar-EG"/>
        </w:rPr>
        <w:t>（二）项目名称：</w:t>
      </w:r>
      <w:r>
        <w:rPr>
          <w:rFonts w:hint="eastAsia" w:ascii="方正仿宋_GBK" w:hAnsi="方正仿宋_GBK" w:eastAsia="方正仿宋_GBK" w:cs="方正仿宋_GBK"/>
          <w:bCs/>
          <w:kern w:val="2"/>
          <w:sz w:val="32"/>
          <w:szCs w:val="32"/>
          <w:lang w:eastAsia="zh-CN" w:bidi="ar-EG"/>
        </w:rPr>
        <w:t>湖北省民政厅</w:t>
      </w:r>
      <w:r>
        <w:rPr>
          <w:rFonts w:hint="eastAsia" w:ascii="宋体" w:hAnsi="宋体" w:eastAsia="宋体" w:cs="宋体"/>
          <w:bCs/>
          <w:color w:val="auto"/>
          <w:kern w:val="2"/>
          <w:sz w:val="32"/>
          <w:szCs w:val="32"/>
          <w:lang w:val="en-US" w:eastAsia="zh-CN" w:bidi="ar-EG"/>
        </w:rPr>
        <w:t>2022</w:t>
      </w:r>
      <w:r>
        <w:rPr>
          <w:rFonts w:hint="eastAsia" w:ascii="方正仿宋_GBK" w:hAnsi="方正仿宋_GBK" w:eastAsia="方正仿宋_GBK" w:cs="方正仿宋_GBK"/>
          <w:bCs/>
          <w:kern w:val="2"/>
          <w:sz w:val="32"/>
          <w:szCs w:val="32"/>
          <w:lang w:val="en-US" w:eastAsia="zh-CN" w:bidi="ar-EG"/>
        </w:rPr>
        <w:t>年度</w:t>
      </w:r>
      <w:r>
        <w:rPr>
          <w:rFonts w:hint="eastAsia" w:ascii="方正仿宋_GBK" w:hAnsi="方正仿宋_GBK" w:eastAsia="方正仿宋_GBK" w:cs="方正仿宋_GBK"/>
          <w:bCs/>
          <w:kern w:val="2"/>
          <w:sz w:val="32"/>
          <w:szCs w:val="32"/>
          <w:lang w:bidi="ar-EG"/>
        </w:rPr>
        <w:t>社会工作绩效评估</w:t>
      </w:r>
      <w:r>
        <w:rPr>
          <w:rFonts w:hint="eastAsia" w:ascii="方正仿宋_GBK" w:hAnsi="方正仿宋_GBK" w:eastAsia="方正仿宋_GBK" w:cs="方正仿宋_GBK"/>
          <w:bCs/>
          <w:kern w:val="2"/>
          <w:sz w:val="32"/>
          <w:szCs w:val="32"/>
          <w:lang w:eastAsia="zh-CN" w:bidi="ar-EG"/>
        </w:rPr>
        <w:t>、社工考务等行业管理</w:t>
      </w:r>
      <w:r>
        <w:rPr>
          <w:rFonts w:hint="eastAsia" w:ascii="方正仿宋_GBK" w:hAnsi="方正仿宋_GBK" w:eastAsia="方正仿宋_GBK" w:cs="方正仿宋_GBK"/>
          <w:bCs/>
          <w:kern w:val="2"/>
          <w:sz w:val="32"/>
          <w:szCs w:val="32"/>
          <w:lang w:bidi="ar-EG"/>
        </w:rPr>
        <w:t>项目</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left="108" w:firstLine="632" w:firstLineChars="200"/>
        <w:jc w:val="both"/>
        <w:textAlignment w:val="auto"/>
        <w:rPr>
          <w:rFonts w:hint="eastAsia" w:ascii="方正仿宋_GBK" w:hAnsi="方正仿宋_GBK" w:eastAsia="方正仿宋_GBK" w:cs="方正仿宋_GBK"/>
          <w:bCs/>
          <w:kern w:val="2"/>
          <w:sz w:val="32"/>
          <w:szCs w:val="32"/>
          <w:lang w:bidi="ar-EG"/>
        </w:rPr>
      </w:pPr>
      <w:r>
        <w:rPr>
          <w:rFonts w:hint="eastAsia" w:ascii="方正仿宋_GBK" w:hAnsi="方正仿宋_GBK" w:eastAsia="方正仿宋_GBK" w:cs="方正仿宋_GBK"/>
          <w:bCs/>
          <w:kern w:val="2"/>
          <w:sz w:val="32"/>
          <w:szCs w:val="32"/>
          <w:lang w:bidi="ar-EG"/>
        </w:rPr>
        <w:t>（三）项目预算：</w:t>
      </w:r>
      <w:r>
        <w:rPr>
          <w:rFonts w:hint="eastAsia" w:ascii="宋体" w:hAnsi="宋体" w:eastAsia="宋体" w:cs="宋体"/>
          <w:bCs/>
          <w:color w:val="auto"/>
          <w:kern w:val="2"/>
          <w:sz w:val="32"/>
          <w:szCs w:val="32"/>
          <w:lang w:val="en-US" w:eastAsia="zh-CN" w:bidi="ar-EG"/>
        </w:rPr>
        <w:t>16</w:t>
      </w:r>
      <w:r>
        <w:rPr>
          <w:rFonts w:hint="eastAsia" w:ascii="方正仿宋_GBK" w:hAnsi="方正仿宋_GBK" w:eastAsia="方正仿宋_GBK" w:cs="方正仿宋_GBK"/>
          <w:bCs/>
          <w:kern w:val="2"/>
          <w:sz w:val="32"/>
          <w:szCs w:val="32"/>
          <w:lang w:bidi="ar-EG"/>
        </w:rPr>
        <w:t>万元　</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left="106" w:firstLine="632" w:firstLineChars="200"/>
        <w:jc w:val="both"/>
        <w:textAlignment w:val="auto"/>
        <w:rPr>
          <w:rFonts w:hint="eastAsia" w:ascii="方正仿宋_GBK" w:hAnsi="方正仿宋_GBK" w:eastAsia="方正仿宋_GBK" w:cs="方正仿宋_GBK"/>
          <w:bCs/>
          <w:kern w:val="2"/>
          <w:sz w:val="32"/>
          <w:szCs w:val="32"/>
          <w:lang w:bidi="ar-EG"/>
        </w:rPr>
      </w:pPr>
      <w:r>
        <w:rPr>
          <w:rFonts w:hint="eastAsia" w:ascii="方正仿宋_GBK" w:hAnsi="方正仿宋_GBK" w:eastAsia="方正仿宋_GBK" w:cs="方正仿宋_GBK"/>
          <w:bCs/>
          <w:kern w:val="2"/>
          <w:sz w:val="32"/>
          <w:szCs w:val="32"/>
          <w:lang w:bidi="ar-EG"/>
        </w:rPr>
        <w:t>（四）项目采购人：湖北省民政厅</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left="106" w:firstLine="632" w:firstLineChars="200"/>
        <w:jc w:val="both"/>
        <w:textAlignment w:val="auto"/>
        <w:rPr>
          <w:rFonts w:hint="eastAsia" w:ascii="方正仿宋_GBK" w:hAnsi="方正仿宋_GBK" w:eastAsia="方正仿宋_GBK" w:cs="方正仿宋_GBK"/>
          <w:bCs/>
          <w:kern w:val="2"/>
          <w:sz w:val="32"/>
          <w:szCs w:val="32"/>
          <w:lang w:bidi="ar-EG"/>
        </w:rPr>
      </w:pPr>
      <w:r>
        <w:rPr>
          <w:rFonts w:hint="eastAsia" w:ascii="方正仿宋_GBK" w:hAnsi="方正仿宋_GBK" w:eastAsia="方正仿宋_GBK" w:cs="方正仿宋_GBK"/>
          <w:bCs/>
          <w:kern w:val="2"/>
          <w:sz w:val="32"/>
          <w:szCs w:val="32"/>
          <w:lang w:bidi="ar-EG"/>
        </w:rPr>
        <w:t>（五）采购内容：</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firstLine="632" w:firstLineChars="200"/>
        <w:jc w:val="both"/>
        <w:textAlignment w:val="auto"/>
        <w:rPr>
          <w:rFonts w:hint="default" w:ascii="方正仿宋_GBK" w:hAnsi="方正仿宋_GBK" w:eastAsia="方正仿宋_GBK" w:cs="方正仿宋_GBK"/>
          <w:bCs/>
          <w:kern w:val="2"/>
          <w:sz w:val="32"/>
          <w:szCs w:val="32"/>
          <w:highlight w:val="yellow"/>
          <w:lang w:val="en-US" w:eastAsia="zh-CN" w:bidi="ar-EG"/>
        </w:rPr>
      </w:pPr>
      <w:r>
        <w:rPr>
          <w:rFonts w:hint="eastAsia" w:ascii="仿宋" w:hAnsi="仿宋" w:eastAsia="仿宋"/>
          <w:sz w:val="32"/>
          <w:szCs w:val="32"/>
          <w:lang w:val="en-US" w:eastAsia="zh-CN"/>
        </w:rPr>
        <w:t>1.按照一定比例对中央、省级财政资金资助的社会工作项目实施及绩效情况进行抽查评估;</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left="0" w:firstLine="632" w:firstLineChars="200"/>
        <w:jc w:val="both"/>
        <w:textAlignment w:val="auto"/>
        <w:rPr>
          <w:rFonts w:hint="eastAsia" w:ascii="方正仿宋_GBK" w:hAnsi="方正仿宋_GBK" w:eastAsia="方正仿宋_GBK" w:cs="方正仿宋_GBK"/>
          <w:bCs/>
          <w:kern w:val="2"/>
          <w:sz w:val="32"/>
          <w:szCs w:val="32"/>
          <w:lang w:bidi="ar-EG"/>
        </w:rPr>
      </w:pPr>
      <w:r>
        <w:rPr>
          <w:rFonts w:hint="eastAsia" w:ascii="方正仿宋_GBK" w:hAnsi="方正仿宋_GBK" w:eastAsia="方正仿宋_GBK" w:cs="方正仿宋_GBK"/>
          <w:bCs/>
          <w:kern w:val="2"/>
          <w:sz w:val="32"/>
          <w:szCs w:val="32"/>
          <w:lang w:val="en-US" w:eastAsia="zh-CN" w:bidi="ar-EG"/>
        </w:rPr>
        <w:t>2.</w:t>
      </w:r>
      <w:r>
        <w:rPr>
          <w:rFonts w:hint="eastAsia" w:ascii="方正仿宋_GBK" w:hAnsi="方正仿宋_GBK" w:eastAsia="方正仿宋_GBK" w:cs="方正仿宋_GBK"/>
          <w:bCs/>
          <w:kern w:val="2"/>
          <w:sz w:val="32"/>
          <w:szCs w:val="32"/>
          <w:lang w:bidi="ar-EG"/>
        </w:rPr>
        <w:t>全国社会工作者职业水平考试</w:t>
      </w:r>
      <w:r>
        <w:rPr>
          <w:rFonts w:hint="eastAsia" w:ascii="方正仿宋_GBK" w:hAnsi="方正仿宋_GBK" w:eastAsia="方正仿宋_GBK" w:cs="方正仿宋_GBK"/>
          <w:bCs/>
          <w:kern w:val="2"/>
          <w:sz w:val="32"/>
          <w:szCs w:val="32"/>
          <w:lang w:eastAsia="zh-CN" w:bidi="ar-EG"/>
        </w:rPr>
        <w:t>湖北省直考区</w:t>
      </w:r>
      <w:r>
        <w:rPr>
          <w:rFonts w:hint="eastAsia" w:ascii="方正仿宋_GBK" w:hAnsi="方正仿宋_GBK" w:eastAsia="方正仿宋_GBK" w:cs="方正仿宋_GBK"/>
          <w:bCs/>
          <w:kern w:val="2"/>
          <w:sz w:val="32"/>
          <w:szCs w:val="32"/>
          <w:lang w:bidi="ar-EG"/>
        </w:rPr>
        <w:t>资格审查；</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firstLine="632"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3.湖北慈善社工微信公众号信息采编；</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firstLine="632"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4.全国志愿服务信息系统和社会工作系统湖北信息日常管理。</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left="106" w:firstLine="631"/>
        <w:jc w:val="both"/>
        <w:textAlignment w:val="auto"/>
        <w:rPr>
          <w:rFonts w:hint="eastAsia" w:ascii="方正仿宋_GBK" w:hAnsi="方正仿宋_GBK" w:eastAsia="方正仿宋_GBK" w:cs="方正仿宋_GBK"/>
          <w:bCs/>
          <w:szCs w:val="32"/>
          <w:lang w:bidi="ar-EG"/>
        </w:rPr>
      </w:pPr>
      <w:r>
        <w:rPr>
          <w:rFonts w:hint="eastAsia" w:ascii="方正黑体_GBK" w:hAnsi="方正黑体_GBK" w:eastAsia="方正黑体_GBK" w:cs="方正黑体_GBK"/>
          <w:bCs/>
          <w:kern w:val="2"/>
          <w:sz w:val="32"/>
          <w:szCs w:val="32"/>
          <w:lang w:bidi="ar-EG"/>
        </w:rPr>
        <w:t>二、供应商资质要求</w:t>
      </w:r>
    </w:p>
    <w:p>
      <w:pPr>
        <w:keepNext w:val="0"/>
        <w:keepLines w:val="0"/>
        <w:pageBreakBefore w:val="0"/>
        <w:kinsoku/>
        <w:overflowPunct/>
        <w:topLinePunct w:val="0"/>
        <w:autoSpaceDE/>
        <w:autoSpaceDN/>
        <w:bidi w:val="0"/>
        <w:adjustRightInd/>
        <w:snapToGrid/>
        <w:spacing w:line="520" w:lineRule="exact"/>
        <w:ind w:firstLine="632" w:firstLineChars="200"/>
        <w:textAlignment w:val="auto"/>
        <w:rPr>
          <w:rFonts w:hint="eastAsia" w:ascii="方正仿宋_GBK" w:hAnsi="方正仿宋_GBK" w:eastAsia="方正仿宋_GBK" w:cs="方正仿宋_GBK"/>
          <w:bCs/>
          <w:szCs w:val="32"/>
          <w:lang w:bidi="ar-EG"/>
        </w:rPr>
      </w:pPr>
      <w:r>
        <w:rPr>
          <w:rFonts w:hint="eastAsia" w:ascii="方正仿宋_GBK" w:hAnsi="方正仿宋_GBK" w:eastAsia="方正仿宋_GBK" w:cs="方正仿宋_GBK"/>
          <w:bCs/>
          <w:szCs w:val="32"/>
          <w:lang w:bidi="ar-EG"/>
        </w:rPr>
        <w:t>1．具备《中华人民共和国政府采购法》（以下称《政府采购法》）第二十二条规定的条件；</w:t>
      </w:r>
    </w:p>
    <w:p>
      <w:pPr>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Cs/>
          <w:szCs w:val="32"/>
          <w:lang w:bidi="ar-EG"/>
        </w:rPr>
      </w:pPr>
      <w:r>
        <w:rPr>
          <w:rFonts w:hint="eastAsia" w:ascii="方正仿宋_GBK" w:hAnsi="方正仿宋_GBK" w:eastAsia="方正仿宋_GBK" w:cs="方正仿宋_GBK"/>
          <w:bCs/>
          <w:szCs w:val="32"/>
          <w:lang w:bidi="ar-EG"/>
        </w:rPr>
        <w:t>　　1.1 具有独立承担民事责任的能力；</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Cs/>
          <w:szCs w:val="32"/>
          <w:lang w:bidi="ar-EG"/>
        </w:rPr>
      </w:pPr>
      <w:r>
        <w:rPr>
          <w:rFonts w:hint="eastAsia" w:ascii="方正仿宋_GBK" w:hAnsi="方正仿宋_GBK" w:eastAsia="方正仿宋_GBK" w:cs="方正仿宋_GBK"/>
          <w:bCs/>
          <w:szCs w:val="32"/>
          <w:lang w:bidi="ar-EG"/>
        </w:rPr>
        <w:t>　　1.2 具有良好的</w:t>
      </w:r>
      <w:r>
        <w:rPr>
          <w:rFonts w:hint="eastAsia" w:ascii="方正仿宋_GBK" w:hAnsi="方正仿宋_GBK" w:eastAsia="方正仿宋_GBK" w:cs="方正仿宋_GBK"/>
          <w:bCs/>
          <w:szCs w:val="32"/>
          <w:lang w:eastAsia="zh-CN" w:bidi="ar-EG"/>
        </w:rPr>
        <w:t>社会</w:t>
      </w:r>
      <w:r>
        <w:rPr>
          <w:rFonts w:hint="eastAsia" w:ascii="方正仿宋_GBK" w:hAnsi="方正仿宋_GBK" w:eastAsia="方正仿宋_GBK" w:cs="方正仿宋_GBK"/>
          <w:bCs/>
          <w:szCs w:val="32"/>
          <w:lang w:bidi="ar-EG"/>
        </w:rPr>
        <w:t>信誉和健全的财务会计制度；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Cs/>
          <w:szCs w:val="32"/>
          <w:lang w:bidi="ar-EG"/>
        </w:rPr>
      </w:pPr>
      <w:r>
        <w:rPr>
          <w:rFonts w:hint="eastAsia" w:ascii="方正仿宋_GBK" w:hAnsi="方正仿宋_GBK" w:eastAsia="方正仿宋_GBK" w:cs="方正仿宋_GBK"/>
          <w:bCs/>
          <w:szCs w:val="32"/>
          <w:lang w:bidi="ar-EG"/>
        </w:rPr>
        <w:t>　　1.3 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Cs/>
          <w:szCs w:val="32"/>
          <w:lang w:bidi="ar-EG"/>
        </w:rPr>
      </w:pPr>
      <w:r>
        <w:rPr>
          <w:rFonts w:hint="eastAsia" w:ascii="方正仿宋_GBK" w:hAnsi="方正仿宋_GBK" w:eastAsia="方正仿宋_GBK" w:cs="方正仿宋_GBK"/>
          <w:bCs/>
          <w:szCs w:val="32"/>
          <w:lang w:bidi="ar-EG"/>
        </w:rPr>
        <w:t>　　1.4 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Cs/>
          <w:szCs w:val="32"/>
          <w:lang w:bidi="ar-EG"/>
        </w:rPr>
      </w:pPr>
      <w:r>
        <w:rPr>
          <w:rFonts w:hint="eastAsia" w:ascii="方正仿宋_GBK" w:hAnsi="方正仿宋_GBK" w:eastAsia="方正仿宋_GBK" w:cs="方正仿宋_GBK"/>
          <w:bCs/>
          <w:szCs w:val="32"/>
          <w:lang w:bidi="ar-EG"/>
        </w:rPr>
        <w:t>　　1.5 参加本次政府采购活动前三年内（不足三年按公司成立时起），在经营活动中没有重大违法记录，提供书面</w:t>
      </w:r>
      <w:r>
        <w:rPr>
          <w:rFonts w:hint="eastAsia" w:ascii="方正仿宋_GBK" w:hAnsi="方正仿宋_GBK" w:eastAsia="方正仿宋_GBK" w:cs="方正仿宋_GBK"/>
          <w:bCs/>
          <w:szCs w:val="32"/>
          <w:lang w:eastAsia="zh-CN" w:bidi="ar-EG"/>
        </w:rPr>
        <w:t>承诺</w:t>
      </w:r>
      <w:r>
        <w:rPr>
          <w:rFonts w:hint="eastAsia" w:ascii="方正仿宋_GBK" w:hAnsi="方正仿宋_GBK" w:eastAsia="方正仿宋_GBK" w:cs="方正仿宋_GBK"/>
          <w:bCs/>
          <w:szCs w:val="32"/>
          <w:lang w:bidi="ar-EG"/>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Cs/>
          <w:szCs w:val="32"/>
          <w:lang w:bidi="ar-EG"/>
        </w:rPr>
      </w:pPr>
      <w:r>
        <w:rPr>
          <w:rFonts w:hint="eastAsia" w:ascii="方正仿宋_GBK" w:hAnsi="方正仿宋_GBK" w:eastAsia="方正仿宋_GBK" w:cs="方正仿宋_GBK"/>
          <w:bCs/>
          <w:szCs w:val="32"/>
          <w:lang w:bidi="ar-EG"/>
        </w:rPr>
        <w:t>　　1.6 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Cs/>
          <w:szCs w:val="32"/>
          <w:lang w:bidi="ar-EG"/>
        </w:rPr>
      </w:pPr>
      <w:r>
        <w:rPr>
          <w:rFonts w:hint="eastAsia" w:ascii="方正仿宋_GBK" w:hAnsi="方正仿宋_GBK" w:eastAsia="方正仿宋_GBK" w:cs="方正仿宋_GBK"/>
          <w:bCs/>
          <w:szCs w:val="32"/>
          <w:lang w:bidi="ar-EG"/>
        </w:rPr>
        <w:t>　　2．供应商参加政府采购活动前三年（不足三年按公司成立时起）未被列入“信用中国”网站(www.creditchina.gov.cn)失信被执行人、重大税收违法案件当事人、政府采购严重违法失信行为记录名单和“中国政府采购”网站（www.ccgp.gov.cn）政府采购严重违法失信行为记录名单，以发布公告之日起查询结果为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Cs/>
          <w:szCs w:val="32"/>
          <w:lang w:bidi="ar-EG"/>
        </w:rPr>
      </w:pPr>
      <w:r>
        <w:rPr>
          <w:rFonts w:hint="eastAsia" w:ascii="方正仿宋_GBK" w:hAnsi="方正仿宋_GBK" w:eastAsia="方正仿宋_GBK" w:cs="方正仿宋_GBK"/>
          <w:bCs/>
          <w:szCs w:val="32"/>
          <w:lang w:bidi="ar-EG"/>
        </w:rPr>
        <w:t>　　3．供应商应为在全省各级民政部门登记的民办社会工作服务机构或社会团体；</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方正仿宋_GBK" w:hAnsi="方正仿宋_GBK" w:eastAsia="方正仿宋_GBK" w:cs="方正仿宋_GBK"/>
          <w:bCs/>
          <w:szCs w:val="32"/>
          <w:lang w:bidi="ar-EG"/>
        </w:rPr>
      </w:pPr>
      <w:r>
        <w:rPr>
          <w:rFonts w:hint="eastAsia" w:ascii="方正仿宋_GBK" w:hAnsi="方正仿宋_GBK" w:eastAsia="方正仿宋_GBK" w:cs="方正仿宋_GBK"/>
          <w:bCs/>
          <w:szCs w:val="32"/>
          <w:lang w:val="en-US" w:eastAsia="zh-CN" w:bidi="ar-EG"/>
        </w:rPr>
        <w:t>4</w:t>
      </w:r>
      <w:r>
        <w:rPr>
          <w:rFonts w:hint="eastAsia" w:ascii="方正仿宋_GBK" w:hAnsi="方正仿宋_GBK" w:eastAsia="方正仿宋_GBK" w:cs="方正仿宋_GBK"/>
          <w:bCs/>
          <w:szCs w:val="32"/>
          <w:lang w:bidi="ar-EG"/>
        </w:rPr>
        <w:t>．本项目不接受联合竞标。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bCs/>
          <w:szCs w:val="32"/>
          <w:lang w:bidi="ar-EG"/>
        </w:rPr>
      </w:pPr>
      <w:r>
        <w:rPr>
          <w:rFonts w:hint="eastAsia" w:ascii="方正仿宋_GBK" w:hAnsi="方正仿宋_GBK" w:eastAsia="方正仿宋_GBK" w:cs="方正仿宋_GBK"/>
          <w:bCs/>
          <w:szCs w:val="32"/>
          <w:lang w:bidi="ar-EG"/>
        </w:rPr>
        <w:t xml:space="preserve">   </w:t>
      </w:r>
      <w:r>
        <w:rPr>
          <w:rFonts w:hint="eastAsia" w:ascii="方正黑体_GBK" w:hAnsi="方正黑体_GBK" w:eastAsia="方正黑体_GBK" w:cs="方正黑体_GBK"/>
          <w:bCs/>
          <w:szCs w:val="32"/>
          <w:lang w:bidi="ar-EG"/>
        </w:rPr>
        <w:t xml:space="preserve"> 三、磋商文件获取</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bCs/>
          <w:szCs w:val="32"/>
          <w:lang w:bidi="ar-EG"/>
        </w:rPr>
      </w:pPr>
      <w:r>
        <w:rPr>
          <w:rFonts w:hint="eastAsia" w:ascii="方正仿宋_GBK" w:hAnsi="方正仿宋_GBK" w:eastAsia="方正仿宋_GBK" w:cs="方正仿宋_GBK"/>
          <w:bCs/>
          <w:szCs w:val="32"/>
          <w:lang w:bidi="ar-EG"/>
        </w:rPr>
        <w:t>供应商在省民政厅门户网站、湖北省政府采购网自行下载。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bCs/>
          <w:szCs w:val="32"/>
          <w:lang w:bidi="ar-EG"/>
        </w:rPr>
      </w:pPr>
      <w:r>
        <w:rPr>
          <w:rFonts w:hint="eastAsia" w:ascii="方正仿宋_GBK" w:hAnsi="方正仿宋_GBK" w:eastAsia="方正仿宋_GBK" w:cs="方正仿宋_GBK"/>
          <w:bCs/>
          <w:szCs w:val="32"/>
          <w:lang w:bidi="ar-EG"/>
        </w:rPr>
        <w:t xml:space="preserve">   </w:t>
      </w:r>
      <w:r>
        <w:rPr>
          <w:rFonts w:hint="eastAsia" w:ascii="方正黑体_GBK" w:hAnsi="方正黑体_GBK" w:eastAsia="方正黑体_GBK" w:cs="方正黑体_GBK"/>
          <w:bCs/>
          <w:szCs w:val="32"/>
          <w:lang w:bidi="ar-EG"/>
        </w:rPr>
        <w:t xml:space="preserve"> 四、响应文件递交</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bCs/>
          <w:szCs w:val="32"/>
          <w:lang w:bidi="ar-EG"/>
        </w:rPr>
      </w:pPr>
      <w:r>
        <w:rPr>
          <w:rFonts w:hint="eastAsia" w:ascii="方正仿宋_GBK" w:hAnsi="方正仿宋_GBK" w:eastAsia="方正仿宋_GBK" w:cs="方正仿宋_GBK"/>
          <w:bCs/>
          <w:szCs w:val="32"/>
          <w:lang w:bidi="ar-EG"/>
        </w:rPr>
        <w:t>响应文件递交截止时间为202</w:t>
      </w:r>
      <w:r>
        <w:rPr>
          <w:rFonts w:hint="eastAsia" w:ascii="方正仿宋_GBK" w:hAnsi="方正仿宋_GBK" w:eastAsia="方正仿宋_GBK" w:cs="方正仿宋_GBK"/>
          <w:bCs/>
          <w:szCs w:val="32"/>
          <w:lang w:val="en-US" w:eastAsia="zh-CN" w:bidi="ar-EG"/>
        </w:rPr>
        <w:t>2</w:t>
      </w:r>
      <w:r>
        <w:rPr>
          <w:rFonts w:hint="eastAsia" w:ascii="方正仿宋_GBK" w:hAnsi="方正仿宋_GBK" w:eastAsia="方正仿宋_GBK" w:cs="方正仿宋_GBK"/>
          <w:bCs/>
          <w:szCs w:val="32"/>
          <w:lang w:bidi="ar-EG"/>
        </w:rPr>
        <w:t>年</w:t>
      </w:r>
      <w:r>
        <w:rPr>
          <w:rFonts w:hint="eastAsia" w:ascii="方正仿宋_GBK" w:hAnsi="方正仿宋_GBK" w:eastAsia="方正仿宋_GBK" w:cs="方正仿宋_GBK"/>
          <w:bCs/>
          <w:szCs w:val="32"/>
          <w:highlight w:val="none"/>
          <w:lang w:val="en-US" w:eastAsia="zh-CN" w:bidi="ar-EG"/>
        </w:rPr>
        <w:t>5</w:t>
      </w:r>
      <w:r>
        <w:rPr>
          <w:rFonts w:hint="eastAsia" w:ascii="方正仿宋_GBK" w:hAnsi="方正仿宋_GBK" w:eastAsia="方正仿宋_GBK" w:cs="方正仿宋_GBK"/>
          <w:bCs/>
          <w:szCs w:val="32"/>
          <w:highlight w:val="none"/>
          <w:lang w:bidi="ar-EG"/>
        </w:rPr>
        <w:t>月</w:t>
      </w:r>
      <w:r>
        <w:rPr>
          <w:rFonts w:hint="eastAsia" w:ascii="方正仿宋_GBK" w:hAnsi="方正仿宋_GBK" w:eastAsia="方正仿宋_GBK" w:cs="方正仿宋_GBK"/>
          <w:bCs/>
          <w:szCs w:val="32"/>
          <w:highlight w:val="none"/>
          <w:lang w:val="en-US" w:eastAsia="zh-CN" w:bidi="ar-EG"/>
        </w:rPr>
        <w:t>6</w:t>
      </w:r>
      <w:r>
        <w:rPr>
          <w:rFonts w:hint="eastAsia" w:ascii="方正仿宋_GBK" w:hAnsi="方正仿宋_GBK" w:eastAsia="方正仿宋_GBK" w:cs="方正仿宋_GBK"/>
          <w:bCs/>
          <w:szCs w:val="32"/>
          <w:highlight w:val="none"/>
          <w:lang w:bidi="ar-EG"/>
        </w:rPr>
        <w:t>日下午17:30，</w:t>
      </w:r>
      <w:r>
        <w:rPr>
          <w:rFonts w:hint="eastAsia" w:ascii="方正仿宋_GBK" w:hAnsi="方正仿宋_GBK" w:eastAsia="方正仿宋_GBK" w:cs="方正仿宋_GBK"/>
          <w:bCs/>
          <w:szCs w:val="32"/>
          <w:lang w:bidi="ar-EG"/>
        </w:rPr>
        <w:t>逾时送达或未按要求密封和标记的响应文件恕不接受。</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bCs/>
          <w:szCs w:val="32"/>
          <w:lang w:bidi="ar-EG"/>
        </w:rPr>
      </w:pPr>
      <w:r>
        <w:rPr>
          <w:rFonts w:hint="eastAsia" w:ascii="方正仿宋_GBK" w:hAnsi="方正仿宋_GBK" w:eastAsia="方正仿宋_GBK" w:cs="方正仿宋_GBK"/>
          <w:bCs/>
          <w:szCs w:val="32"/>
          <w:lang w:bidi="ar-EG"/>
        </w:rPr>
        <w:t>送达地点：省民政厅慈善</w:t>
      </w:r>
      <w:r>
        <w:rPr>
          <w:rFonts w:hint="eastAsia" w:ascii="方正仿宋_GBK" w:hAnsi="方正仿宋_GBK" w:eastAsia="方正仿宋_GBK" w:cs="方正仿宋_GBK"/>
          <w:bCs/>
          <w:szCs w:val="32"/>
          <w:lang w:eastAsia="zh-CN" w:bidi="ar-EG"/>
        </w:rPr>
        <w:t>事业促进和社会工作</w:t>
      </w:r>
      <w:r>
        <w:rPr>
          <w:rFonts w:hint="eastAsia" w:ascii="方正仿宋_GBK" w:hAnsi="方正仿宋_GBK" w:eastAsia="方正仿宋_GBK" w:cs="方正仿宋_GBK"/>
          <w:bCs/>
          <w:szCs w:val="32"/>
          <w:lang w:bidi="ar-EG"/>
        </w:rPr>
        <w:t>处（省民</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Cs/>
          <w:szCs w:val="32"/>
          <w:lang w:bidi="ar-EG"/>
        </w:rPr>
      </w:pPr>
      <w:r>
        <w:rPr>
          <w:rFonts w:hint="eastAsia" w:ascii="方正仿宋_GBK" w:hAnsi="方正仿宋_GBK" w:eastAsia="方正仿宋_GBK" w:cs="方正仿宋_GBK"/>
          <w:bCs/>
          <w:szCs w:val="32"/>
          <w:lang w:bidi="ar-EG"/>
        </w:rPr>
        <w:t>政厅机关902室）</w:t>
      </w:r>
    </w:p>
    <w:p>
      <w:pPr>
        <w:keepNext w:val="0"/>
        <w:keepLines w:val="0"/>
        <w:pageBreakBefore w:val="0"/>
        <w:kinsoku/>
        <w:overflowPunct/>
        <w:topLinePunct w:val="0"/>
        <w:autoSpaceDE/>
        <w:autoSpaceDN/>
        <w:bidi w:val="0"/>
        <w:adjustRightInd/>
        <w:snapToGrid/>
        <w:spacing w:line="520" w:lineRule="exact"/>
        <w:textAlignment w:val="auto"/>
        <w:rPr>
          <w:rFonts w:hint="eastAsia" w:ascii="方正黑体_GBK" w:hAnsi="方正黑体_GBK" w:eastAsia="方正黑体_GBK" w:cs="方正黑体_GBK"/>
          <w:bCs/>
          <w:szCs w:val="32"/>
          <w:lang w:bidi="ar-EG"/>
        </w:rPr>
      </w:pPr>
      <w:r>
        <w:rPr>
          <w:rFonts w:hint="eastAsia" w:ascii="方正仿宋_GBK" w:hAnsi="方正仿宋_GBK" w:eastAsia="方正仿宋_GBK" w:cs="方正仿宋_GBK"/>
          <w:bCs/>
          <w:szCs w:val="32"/>
          <w:lang w:bidi="ar-EG"/>
        </w:rPr>
        <w:t xml:space="preserve">    </w:t>
      </w:r>
      <w:r>
        <w:rPr>
          <w:rFonts w:hint="eastAsia" w:ascii="方正黑体_GBK" w:hAnsi="方正黑体_GBK" w:eastAsia="方正黑体_GBK" w:cs="方正黑体_GBK"/>
          <w:bCs/>
          <w:szCs w:val="32"/>
          <w:lang w:bidi="ar-EG"/>
        </w:rPr>
        <w:t>五、竞争性磋商信息</w:t>
      </w:r>
    </w:p>
    <w:p>
      <w:pPr>
        <w:keepNext w:val="0"/>
        <w:keepLines w:val="0"/>
        <w:pageBreakBefore w:val="0"/>
        <w:kinsoku/>
        <w:overflowPunct/>
        <w:topLinePunct w:val="0"/>
        <w:autoSpaceDE/>
        <w:autoSpaceDN/>
        <w:bidi w:val="0"/>
        <w:adjustRightInd/>
        <w:snapToGrid/>
        <w:spacing w:line="520" w:lineRule="exact"/>
        <w:ind w:left="632" w:leftChars="200"/>
        <w:textAlignment w:val="auto"/>
        <w:rPr>
          <w:rFonts w:hint="eastAsia" w:ascii="方正黑体_GBK" w:hAnsi="方正黑体_GBK" w:eastAsia="方正黑体_GBK" w:cs="方正黑体_GBK"/>
          <w:bCs/>
          <w:szCs w:val="32"/>
          <w:lang w:bidi="ar-EG"/>
        </w:rPr>
      </w:pPr>
      <w:r>
        <w:rPr>
          <w:rFonts w:hint="eastAsia" w:ascii="方正仿宋_GBK" w:hAnsi="方正仿宋_GBK" w:eastAsia="方正仿宋_GBK" w:cs="方正仿宋_GBK"/>
          <w:bCs/>
          <w:szCs w:val="32"/>
          <w:lang w:bidi="ar-EG"/>
        </w:rPr>
        <w:t>磋商时间及地点：</w:t>
      </w:r>
      <w:r>
        <w:rPr>
          <w:rFonts w:hint="eastAsia" w:ascii="方正仿宋_GBK" w:hAnsi="方正仿宋_GBK" w:eastAsia="方正仿宋_GBK" w:cs="方正仿宋_GBK"/>
          <w:bCs/>
          <w:szCs w:val="32"/>
          <w:lang w:eastAsia="zh-CN" w:bidi="ar-EG"/>
        </w:rPr>
        <w:t>根据疫情防控形势</w:t>
      </w:r>
      <w:r>
        <w:rPr>
          <w:rFonts w:hint="eastAsia" w:ascii="方正仿宋_GBK" w:hAnsi="方正仿宋_GBK" w:eastAsia="方正仿宋_GBK" w:cs="方正仿宋_GBK"/>
          <w:bCs/>
          <w:szCs w:val="32"/>
          <w:lang w:bidi="ar-EG"/>
        </w:rPr>
        <w:t>另行通知。</w:t>
      </w:r>
      <w:bookmarkStart w:id="0" w:name="_GoBack"/>
      <w:bookmarkEnd w:id="0"/>
    </w:p>
    <w:p>
      <w:pPr>
        <w:keepNext w:val="0"/>
        <w:keepLines w:val="0"/>
        <w:pageBreakBefore w:val="0"/>
        <w:kinsoku/>
        <w:overflowPunct/>
        <w:topLinePunct w:val="0"/>
        <w:autoSpaceDE/>
        <w:autoSpaceDN/>
        <w:bidi w:val="0"/>
        <w:adjustRightInd/>
        <w:snapToGrid/>
        <w:spacing w:line="520" w:lineRule="exact"/>
        <w:ind w:firstLine="632" w:firstLineChars="200"/>
        <w:textAlignment w:val="auto"/>
        <w:rPr>
          <w:rFonts w:hint="eastAsia" w:ascii="方正黑体_GBK" w:hAnsi="方正黑体_GBK" w:eastAsia="方正黑体_GBK" w:cs="方正黑体_GBK"/>
          <w:bCs/>
          <w:szCs w:val="32"/>
          <w:lang w:bidi="ar-EG"/>
        </w:rPr>
      </w:pPr>
      <w:r>
        <w:rPr>
          <w:rFonts w:hint="eastAsia" w:ascii="方正黑体_GBK" w:hAnsi="方正黑体_GBK" w:eastAsia="方正黑体_GBK" w:cs="方正黑体_GBK"/>
          <w:bCs/>
          <w:szCs w:val="32"/>
          <w:lang w:bidi="ar-EG"/>
        </w:rPr>
        <w:t>六、发布公告媒介</w:t>
      </w:r>
    </w:p>
    <w:p>
      <w:pPr>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Cs w:val="32"/>
          <w:lang w:val="hr-HR" w:bidi="ar-EG"/>
        </w:rPr>
      </w:pPr>
      <w:r>
        <w:rPr>
          <w:rFonts w:hint="eastAsia" w:ascii="方正仿宋_GBK" w:hAnsi="方正仿宋_GBK" w:eastAsia="方正仿宋_GBK" w:cs="方正仿宋_GBK"/>
          <w:bCs/>
          <w:szCs w:val="32"/>
          <w:lang w:bidi="ar-EG"/>
        </w:rPr>
        <w:t xml:space="preserve">    本次竞争性磋商结果在省民政厅门户网站、湖北省政府采购网上发布。</w:t>
      </w:r>
    </w:p>
    <w:p>
      <w:pPr>
        <w:keepNext w:val="0"/>
        <w:keepLines w:val="0"/>
        <w:pageBreakBefore w:val="0"/>
        <w:kinsoku/>
        <w:overflowPunct/>
        <w:topLinePunct w:val="0"/>
        <w:autoSpaceDE/>
        <w:autoSpaceDN/>
        <w:bidi w:val="0"/>
        <w:adjustRightInd/>
        <w:snapToGrid/>
        <w:spacing w:line="520" w:lineRule="exact"/>
        <w:ind w:firstLine="631"/>
        <w:textAlignment w:val="auto"/>
        <w:outlineLvl w:val="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七、联系方式</w:t>
      </w:r>
    </w:p>
    <w:p>
      <w:pPr>
        <w:keepNext w:val="0"/>
        <w:keepLines w:val="0"/>
        <w:pageBreakBefore w:val="0"/>
        <w:kinsoku/>
        <w:overflowPunct/>
        <w:topLinePunct w:val="0"/>
        <w:autoSpaceDE/>
        <w:autoSpaceDN/>
        <w:bidi w:val="0"/>
        <w:adjustRightInd/>
        <w:snapToGrid/>
        <w:spacing w:line="520" w:lineRule="exact"/>
        <w:ind w:firstLine="631"/>
        <w:textAlignment w:val="auto"/>
        <w:outlineLvl w:val="0"/>
      </w:pPr>
      <w:r>
        <w:rPr>
          <w:rFonts w:hint="eastAsia" w:ascii="方正仿宋_GBK" w:hAnsi="方正仿宋_GBK" w:eastAsia="方正仿宋_GBK" w:cs="方正仿宋_GBK"/>
          <w:szCs w:val="32"/>
          <w:lang w:val="hr-HR" w:bidi="ar-EG"/>
        </w:rPr>
        <w:t>联系人：</w:t>
      </w:r>
      <w:r>
        <w:rPr>
          <w:rFonts w:hint="eastAsia" w:ascii="方正仿宋_GBK" w:eastAsia="方正仿宋_GBK"/>
          <w:szCs w:val="32"/>
        </w:rPr>
        <w:t xml:space="preserve">沈茜    </w:t>
      </w:r>
      <w:r>
        <w:rPr>
          <w:rFonts w:hint="eastAsia" w:ascii="方正仿宋_GBK" w:hAnsi="方正仿宋_GBK" w:eastAsia="方正仿宋_GBK" w:cs="方正仿宋_GBK"/>
          <w:szCs w:val="32"/>
          <w:lang w:val="hr-HR" w:bidi="ar-EG"/>
        </w:rPr>
        <w:t>电话：</w:t>
      </w:r>
      <w:r>
        <w:rPr>
          <w:rFonts w:hint="eastAsia" w:ascii="方正仿宋_GBK" w:eastAsia="方正仿宋_GBK"/>
          <w:color w:val="auto"/>
          <w:szCs w:val="32"/>
        </w:rPr>
        <w:t>027-</w:t>
      </w:r>
      <w:r>
        <w:rPr>
          <w:rFonts w:hint="eastAsia" w:ascii="方正仿宋_GBK" w:eastAsia="方正仿宋_GBK"/>
          <w:color w:val="auto"/>
          <w:szCs w:val="32"/>
          <w:lang w:val="en-US" w:eastAsia="zh-CN"/>
        </w:rPr>
        <w:t>87448202</w:t>
      </w:r>
    </w:p>
    <w:p>
      <w:pPr>
        <w:spacing w:line="560" w:lineRule="exact"/>
        <w:jc w:val="center"/>
        <w:rPr>
          <w:rFonts w:ascii="方正黑体_GBK" w:hAnsi="方正黑体_GBK" w:eastAsia="方正黑体_GBK" w:cs="方正黑体_GBK"/>
          <w:color w:val="000000"/>
          <w:sz w:val="36"/>
          <w:szCs w:val="36"/>
        </w:rPr>
      </w:pPr>
      <w:r>
        <w:rPr>
          <w:rFonts w:hint="eastAsia" w:ascii="方正黑体_GBK" w:hAnsi="方正黑体_GBK" w:eastAsia="方正黑体_GBK" w:cs="方正黑体_GBK"/>
          <w:color w:val="000000"/>
          <w:sz w:val="36"/>
          <w:szCs w:val="36"/>
          <w:lang w:val="hr-HR"/>
        </w:rPr>
        <w:t>第二章</w:t>
      </w:r>
      <w:r>
        <w:rPr>
          <w:rFonts w:hint="eastAsia" w:ascii="方正黑体_GBK" w:hAnsi="方正黑体_GBK" w:eastAsia="方正黑体_GBK" w:cs="方正黑体_GBK"/>
          <w:color w:val="000000"/>
          <w:sz w:val="36"/>
          <w:szCs w:val="36"/>
        </w:rPr>
        <w:t xml:space="preserve">   磋商须知</w:t>
      </w:r>
    </w:p>
    <w:p>
      <w:pPr>
        <w:spacing w:line="580" w:lineRule="exact"/>
        <w:rPr>
          <w:rFonts w:ascii="宋体"/>
          <w:b/>
          <w:bCs/>
          <w:color w:val="000000"/>
          <w:szCs w:val="32"/>
        </w:rPr>
      </w:pPr>
    </w:p>
    <w:p>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一、总　则</w:t>
      </w:r>
    </w:p>
    <w:p>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
          <w:bCs/>
          <w:szCs w:val="32"/>
        </w:rPr>
        <w:t>1．适用范围</w:t>
      </w:r>
    </w:p>
    <w:p>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 xml:space="preserve"> 本文件仅适用于本文件中所叙述的采购内容。</w:t>
      </w:r>
    </w:p>
    <w:p>
      <w:pPr>
        <w:spacing w:line="580" w:lineRule="exact"/>
        <w:ind w:left="3" w:leftChars="1" w:firstLine="632" w:firstLineChars="200"/>
        <w:rPr>
          <w:rFonts w:ascii="方正仿宋_GBK" w:hAnsi="方正仿宋_GBK" w:eastAsia="方正仿宋_GBK" w:cs="方正仿宋_GBK"/>
          <w:b/>
          <w:bCs/>
          <w:szCs w:val="32"/>
        </w:rPr>
      </w:pPr>
      <w:r>
        <w:rPr>
          <w:rFonts w:hint="eastAsia" w:ascii="方正仿宋_GBK" w:hAnsi="方正仿宋_GBK" w:eastAsia="方正仿宋_GBK" w:cs="方正仿宋_GBK"/>
          <w:b/>
          <w:bCs/>
          <w:szCs w:val="32"/>
        </w:rPr>
        <w:t>2．定义</w:t>
      </w:r>
    </w:p>
    <w:p>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“采购人”是指：湖北省民政厅</w:t>
      </w:r>
    </w:p>
    <w:p>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“响应文件”是指：供应商根据本文件提供的相应资料。</w:t>
      </w:r>
    </w:p>
    <w:p>
      <w:pPr>
        <w:spacing w:line="580" w:lineRule="exact"/>
        <w:ind w:left="3" w:leftChars="1" w:firstLine="632" w:firstLineChars="200"/>
        <w:rPr>
          <w:rFonts w:ascii="方正仿宋_GBK" w:hAnsi="方正仿宋_GBK" w:eastAsia="方正仿宋_GBK" w:cs="方正仿宋_GBK"/>
          <w:b/>
          <w:bCs/>
          <w:szCs w:val="32"/>
        </w:rPr>
      </w:pPr>
      <w:r>
        <w:rPr>
          <w:rFonts w:hint="eastAsia" w:ascii="方正仿宋_GBK" w:hAnsi="方正仿宋_GBK" w:eastAsia="方正仿宋_GBK" w:cs="方正仿宋_GBK"/>
          <w:b/>
          <w:bCs/>
          <w:szCs w:val="32"/>
        </w:rPr>
        <w:t>3．供应商的基本条件</w:t>
      </w:r>
    </w:p>
    <w:p>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①符合《中华人民共和国政府采购法》（以下称《政府采购法》）第二十二条的相关规定。</w:t>
      </w:r>
    </w:p>
    <w:p>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②供应商应为在全省各级民政部门登记注册的民办社会工作服务机构或社会团体；具有独立法人资格的机构。</w:t>
      </w:r>
    </w:p>
    <w:p>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③供应商一般应具有承办相关，并提供相关的证明文件和资料。</w:t>
      </w:r>
    </w:p>
    <w:p>
      <w:pPr>
        <w:spacing w:line="580" w:lineRule="exact"/>
        <w:ind w:firstLine="632" w:firstLineChars="200"/>
        <w:rPr>
          <w:rFonts w:ascii="方正仿宋_GBK" w:hAnsi="方正仿宋_GBK" w:eastAsia="方正仿宋_GBK" w:cs="方正仿宋_GBK"/>
          <w:b/>
          <w:kern w:val="0"/>
          <w:szCs w:val="32"/>
        </w:rPr>
      </w:pPr>
      <w:r>
        <w:rPr>
          <w:rFonts w:hint="eastAsia" w:ascii="方正仿宋_GBK" w:hAnsi="方正仿宋_GBK" w:eastAsia="方正仿宋_GBK" w:cs="方正仿宋_GBK"/>
          <w:b/>
          <w:bCs/>
          <w:szCs w:val="32"/>
        </w:rPr>
        <w:t>4．</w:t>
      </w:r>
      <w:r>
        <w:rPr>
          <w:rFonts w:hint="eastAsia" w:ascii="方正仿宋_GBK" w:hAnsi="方正仿宋_GBK" w:eastAsia="方正仿宋_GBK" w:cs="方正仿宋_GBK"/>
          <w:b/>
          <w:kern w:val="0"/>
          <w:szCs w:val="32"/>
        </w:rPr>
        <w:t>磋商费用</w:t>
      </w:r>
    </w:p>
    <w:p>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① 供应商应自行承担所有与编写和提交响应文件有关的费用，不论谈判结果如何，采购人在任何情况下无义务和责任承担此类费用。</w:t>
      </w:r>
    </w:p>
    <w:p>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②湖北省民政厅不向成交供应商收取服务费。</w:t>
      </w:r>
    </w:p>
    <w:p>
      <w:pPr>
        <w:numPr>
          <w:ilvl w:val="0"/>
          <w:numId w:val="2"/>
        </w:numPr>
        <w:spacing w:line="580" w:lineRule="exact"/>
        <w:ind w:left="634" w:leftChars="0" w:firstLine="0" w:firstLineChars="0"/>
        <w:rPr>
          <w:rFonts w:hint="eastAsia" w:ascii="方正仿宋_GBK" w:hAnsi="方正仿宋_GBK" w:eastAsia="方正仿宋_GBK" w:cs="方正仿宋_GBK"/>
          <w:b/>
          <w:kern w:val="0"/>
          <w:szCs w:val="32"/>
        </w:rPr>
      </w:pPr>
      <w:r>
        <w:rPr>
          <w:rFonts w:hint="eastAsia" w:ascii="方正仿宋_GBK" w:hAnsi="方正仿宋_GBK" w:eastAsia="方正仿宋_GBK" w:cs="方正仿宋_GBK"/>
          <w:b/>
          <w:kern w:val="0"/>
          <w:szCs w:val="32"/>
        </w:rPr>
        <w:t>投标保证金</w:t>
      </w:r>
    </w:p>
    <w:p>
      <w:pPr>
        <w:spacing w:line="580" w:lineRule="exact"/>
        <w:ind w:firstLine="632" w:firstLineChars="200"/>
        <w:rPr>
          <w:rFonts w:hint="eastAsia" w:ascii="方正仿宋_GBK" w:hAnsi="方正仿宋_GBK" w:eastAsia="方正仿宋_GBK" w:cs="方正仿宋_GBK"/>
          <w:bCs/>
          <w:szCs w:val="32"/>
        </w:rPr>
      </w:pPr>
      <w:r>
        <w:rPr>
          <w:rFonts w:hint="eastAsia" w:ascii="方正仿宋_GBK" w:hAnsi="方正仿宋_GBK" w:eastAsia="方正仿宋_GBK" w:cs="方正仿宋_GBK"/>
          <w:bCs/>
          <w:szCs w:val="32"/>
        </w:rPr>
        <w:t>供应商无需提供投标保证金。</w:t>
      </w:r>
    </w:p>
    <w:p>
      <w:pPr>
        <w:pStyle w:val="2"/>
      </w:pPr>
    </w:p>
    <w:p>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二、响应文件的编制</w:t>
      </w:r>
    </w:p>
    <w:p>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1</w:t>
      </w:r>
      <w:r>
        <w:rPr>
          <w:rFonts w:hint="eastAsia" w:ascii="方正仿宋_GBK" w:hAnsi="方正仿宋_GBK" w:eastAsia="方正仿宋_GBK" w:cs="方正仿宋_GBK"/>
          <w:bCs/>
          <w:szCs w:val="32"/>
          <w:lang w:val="en-US" w:eastAsia="zh-CN"/>
        </w:rPr>
        <w:t>.</w:t>
      </w:r>
      <w:r>
        <w:rPr>
          <w:rFonts w:hint="eastAsia" w:ascii="方正仿宋_GBK" w:hAnsi="方正仿宋_GBK" w:eastAsia="方正仿宋_GBK" w:cs="方正仿宋_GBK"/>
          <w:bCs/>
          <w:szCs w:val="32"/>
        </w:rPr>
        <w:t>响应文件以及与采购人就有关磋商的所有来往函电均应使用简体中文。</w:t>
      </w:r>
    </w:p>
    <w:p>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2</w:t>
      </w:r>
      <w:r>
        <w:rPr>
          <w:rFonts w:hint="eastAsia" w:ascii="方正仿宋_GBK" w:hAnsi="方正仿宋_GBK" w:eastAsia="方正仿宋_GBK" w:cs="方正仿宋_GBK"/>
          <w:bCs/>
          <w:szCs w:val="32"/>
          <w:lang w:val="en-US" w:eastAsia="zh-CN"/>
        </w:rPr>
        <w:t>.</w:t>
      </w:r>
      <w:r>
        <w:rPr>
          <w:rFonts w:hint="eastAsia" w:ascii="方正仿宋_GBK" w:hAnsi="方正仿宋_GBK" w:eastAsia="方正仿宋_GBK" w:cs="方正仿宋_GBK"/>
          <w:bCs/>
          <w:szCs w:val="32"/>
          <w:lang w:bidi="ar-EG"/>
        </w:rPr>
        <w:t>供应商</w:t>
      </w:r>
      <w:r>
        <w:rPr>
          <w:rFonts w:hint="eastAsia" w:ascii="方正仿宋_GBK" w:hAnsi="方正仿宋_GBK" w:eastAsia="方正仿宋_GBK" w:cs="方正仿宋_GBK"/>
          <w:bCs/>
          <w:szCs w:val="32"/>
        </w:rPr>
        <w:t>应认真阅读，并充分理解本文件的全部内容（包括所有的补充、修改内容），承诺并履行本文件中各项条款规定及要求。</w:t>
      </w:r>
    </w:p>
    <w:p>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3</w:t>
      </w:r>
      <w:r>
        <w:rPr>
          <w:rFonts w:hint="eastAsia" w:ascii="方正仿宋_GBK" w:hAnsi="方正仿宋_GBK" w:eastAsia="方正仿宋_GBK" w:cs="方正仿宋_GBK"/>
          <w:bCs/>
          <w:szCs w:val="32"/>
          <w:lang w:val="en-US" w:eastAsia="zh-CN"/>
        </w:rPr>
        <w:t>.</w:t>
      </w:r>
      <w:r>
        <w:rPr>
          <w:rFonts w:hint="eastAsia" w:ascii="方正仿宋_GBK" w:hAnsi="方正仿宋_GBK" w:eastAsia="方正仿宋_GBK" w:cs="方正仿宋_GBK"/>
          <w:bCs/>
          <w:szCs w:val="32"/>
        </w:rPr>
        <w:t>响应文件须按本文件的全部内容，包括所有的补充通知及附件进行编制。</w:t>
      </w:r>
    </w:p>
    <w:p>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4</w:t>
      </w:r>
      <w:r>
        <w:rPr>
          <w:rFonts w:hint="eastAsia" w:ascii="方正仿宋_GBK" w:hAnsi="方正仿宋_GBK" w:eastAsia="方正仿宋_GBK" w:cs="方正仿宋_GBK"/>
          <w:bCs/>
          <w:szCs w:val="32"/>
          <w:lang w:val="en-US" w:eastAsia="zh-CN"/>
        </w:rPr>
        <w:t>.</w:t>
      </w:r>
      <w:r>
        <w:rPr>
          <w:rFonts w:hint="eastAsia" w:ascii="方正仿宋_GBK" w:hAnsi="方正仿宋_GBK" w:eastAsia="方正仿宋_GBK" w:cs="方正仿宋_GBK"/>
          <w:bCs/>
          <w:szCs w:val="32"/>
        </w:rPr>
        <w:t>如因</w:t>
      </w:r>
      <w:r>
        <w:rPr>
          <w:rFonts w:hint="eastAsia" w:ascii="方正仿宋_GBK" w:hAnsi="方正仿宋_GBK" w:eastAsia="方正仿宋_GBK" w:cs="方正仿宋_GBK"/>
          <w:bCs/>
          <w:szCs w:val="32"/>
          <w:lang w:bidi="ar-EG"/>
        </w:rPr>
        <w:t>供应商</w:t>
      </w:r>
      <w:r>
        <w:rPr>
          <w:rFonts w:hint="eastAsia" w:ascii="方正仿宋_GBK" w:hAnsi="方正仿宋_GBK" w:eastAsia="方正仿宋_GBK" w:cs="方正仿宋_GBK"/>
          <w:bCs/>
          <w:szCs w:val="32"/>
        </w:rPr>
        <w:t>只填写和提供了本文件要求的部分内容和附件，而给评审造成困难，其可能导致的结果和责任由</w:t>
      </w:r>
      <w:r>
        <w:rPr>
          <w:rFonts w:hint="eastAsia" w:ascii="方正仿宋_GBK" w:hAnsi="方正仿宋_GBK" w:eastAsia="方正仿宋_GBK" w:cs="方正仿宋_GBK"/>
          <w:bCs/>
          <w:szCs w:val="32"/>
          <w:lang w:bidi="ar-EG"/>
        </w:rPr>
        <w:t>供应商</w:t>
      </w:r>
      <w:r>
        <w:rPr>
          <w:rFonts w:hint="eastAsia" w:ascii="方正仿宋_GBK" w:hAnsi="方正仿宋_GBK" w:eastAsia="方正仿宋_GBK" w:cs="方正仿宋_GBK"/>
          <w:bCs/>
          <w:szCs w:val="32"/>
        </w:rPr>
        <w:t>自行承担。</w:t>
      </w:r>
    </w:p>
    <w:p>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5</w:t>
      </w:r>
      <w:r>
        <w:rPr>
          <w:rFonts w:hint="eastAsia" w:ascii="方正仿宋_GBK" w:hAnsi="方正仿宋_GBK" w:eastAsia="方正仿宋_GBK" w:cs="方正仿宋_GBK"/>
          <w:bCs/>
          <w:szCs w:val="32"/>
          <w:lang w:val="en-US" w:eastAsia="zh-CN"/>
        </w:rPr>
        <w:t>.</w:t>
      </w:r>
      <w:r>
        <w:rPr>
          <w:rFonts w:hint="eastAsia" w:ascii="方正仿宋_GBK" w:hAnsi="方正仿宋_GBK" w:eastAsia="方正仿宋_GBK" w:cs="方正仿宋_GBK"/>
          <w:bCs/>
          <w:szCs w:val="32"/>
        </w:rPr>
        <w:t>响应文件的组成见第五章内容,应该有的必须提供,如未提供,竞争性磋商小组有权拒绝其响应文件。</w:t>
      </w:r>
    </w:p>
    <w:p>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三、报价要求</w:t>
      </w:r>
    </w:p>
    <w:p>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color w:val="000000"/>
          <w:szCs w:val="32"/>
        </w:rPr>
        <w:t>1</w:t>
      </w:r>
      <w:r>
        <w:rPr>
          <w:rFonts w:hint="eastAsia" w:ascii="方正仿宋_GBK" w:hAnsi="方正仿宋_GBK" w:eastAsia="方正仿宋_GBK" w:cs="方正仿宋_GBK"/>
          <w:color w:val="000000"/>
          <w:szCs w:val="32"/>
          <w:lang w:val="en-US" w:eastAsia="zh-CN"/>
        </w:rPr>
        <w:t>.</w:t>
      </w:r>
      <w:r>
        <w:rPr>
          <w:rFonts w:hint="eastAsia" w:ascii="方正仿宋_GBK" w:hAnsi="方正仿宋_GBK" w:eastAsia="方正仿宋_GBK" w:cs="方正仿宋_GBK"/>
          <w:szCs w:val="32"/>
        </w:rPr>
        <w:t>报价以人民币报价。</w:t>
      </w:r>
    </w:p>
    <w:p>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2</w:t>
      </w:r>
      <w:r>
        <w:rPr>
          <w:rFonts w:hint="eastAsia" w:ascii="方正仿宋_GBK" w:hAnsi="方正仿宋_GBK" w:eastAsia="方正仿宋_GBK" w:cs="方正仿宋_GBK"/>
          <w:bCs/>
          <w:szCs w:val="32"/>
          <w:lang w:val="en-US" w:eastAsia="zh-CN"/>
        </w:rPr>
        <w:t>.</w:t>
      </w:r>
      <w:r>
        <w:rPr>
          <w:rFonts w:hint="eastAsia" w:ascii="方正仿宋_GBK" w:hAnsi="方正仿宋_GBK" w:eastAsia="方正仿宋_GBK" w:cs="方正仿宋_GBK"/>
          <w:bCs/>
          <w:szCs w:val="32"/>
        </w:rPr>
        <w:t>报价所对应的经费使用应按照相关要求载明使用用途。</w:t>
      </w:r>
    </w:p>
    <w:p>
      <w:pPr>
        <w:spacing w:line="580" w:lineRule="exact"/>
        <w:rPr>
          <w:rFonts w:ascii="方正仿宋_GBK" w:hAnsi="方正仿宋_GBK" w:eastAsia="方正仿宋_GBK" w:cs="方正仿宋_GBK"/>
          <w:bCs/>
          <w:szCs w:val="32"/>
        </w:rPr>
      </w:pPr>
      <w:r>
        <w:rPr>
          <w:rFonts w:hint="eastAsia" w:ascii="方正仿宋_GBK" w:hAnsi="方正仿宋_GBK" w:eastAsia="方正仿宋_GBK" w:cs="方正仿宋_GBK"/>
          <w:b/>
          <w:bCs/>
          <w:szCs w:val="32"/>
        </w:rPr>
        <w:t xml:space="preserve">    </w:t>
      </w:r>
      <w:r>
        <w:rPr>
          <w:rFonts w:hint="eastAsia" w:ascii="方正黑体_GBK" w:hAnsi="方正黑体_GBK" w:eastAsia="方正黑体_GBK" w:cs="方正黑体_GBK"/>
          <w:color w:val="000000"/>
          <w:szCs w:val="32"/>
        </w:rPr>
        <w:t>四、响应文件的份数、封装和递交</w:t>
      </w:r>
    </w:p>
    <w:p>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lang w:val="en-US" w:eastAsia="zh-CN"/>
        </w:rPr>
        <w:t>1.</w:t>
      </w:r>
      <w:r>
        <w:rPr>
          <w:rFonts w:hint="eastAsia" w:ascii="方正仿宋_GBK" w:hAnsi="方正仿宋_GBK" w:eastAsia="方正仿宋_GBK" w:cs="方正仿宋_GBK"/>
          <w:bCs/>
          <w:szCs w:val="32"/>
        </w:rPr>
        <w:t>响应文件一式三份并封装，标注页码和目录。</w:t>
      </w:r>
    </w:p>
    <w:p>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lang w:val="en-US" w:eastAsia="zh-CN"/>
        </w:rPr>
        <w:t>2.</w:t>
      </w:r>
      <w:r>
        <w:rPr>
          <w:rFonts w:hint="eastAsia" w:ascii="方正仿宋_GBK" w:hAnsi="方正仿宋_GBK" w:eastAsia="方正仿宋_GBK" w:cs="方正仿宋_GBK"/>
          <w:bCs/>
          <w:szCs w:val="32"/>
        </w:rPr>
        <w:t>响应文件的信封上应写明:项目名称、申报单位、申报人等。</w:t>
      </w:r>
    </w:p>
    <w:p>
      <w:pPr>
        <w:spacing w:line="580" w:lineRule="exact"/>
        <w:ind w:firstLine="540"/>
        <w:rPr>
          <w:rFonts w:ascii="方正仿宋_GBK" w:hAnsi="方正仿宋_GBK" w:eastAsia="方正仿宋_GBK" w:cs="方正仿宋_GBK"/>
          <w:bCs/>
          <w:szCs w:val="32"/>
        </w:rPr>
      </w:pPr>
      <w:r>
        <w:rPr>
          <w:rFonts w:hint="eastAsia" w:ascii="方正仿宋_GBK" w:hAnsi="方正仿宋_GBK" w:eastAsia="方正仿宋_GBK" w:cs="方正仿宋_GBK"/>
          <w:bCs/>
          <w:szCs w:val="32"/>
          <w:lang w:val="en-US" w:eastAsia="zh-CN"/>
        </w:rPr>
        <w:t>3.</w:t>
      </w:r>
      <w:r>
        <w:rPr>
          <w:rFonts w:hint="eastAsia" w:ascii="方正仿宋_GBK" w:hAnsi="方正仿宋_GBK" w:eastAsia="方正仿宋_GBK" w:cs="方正仿宋_GBK"/>
          <w:bCs/>
          <w:szCs w:val="32"/>
        </w:rPr>
        <w:t>响应文件应在规定的时间内提交给采购人，未提交响应文件的视为无效。</w:t>
      </w:r>
    </w:p>
    <w:p>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五、竞争性磋商小组的组成</w:t>
      </w:r>
    </w:p>
    <w:p>
      <w:pPr>
        <w:spacing w:line="580" w:lineRule="exact"/>
        <w:ind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本次磋商由湖北省民政厅依法依规组建的竞争性磋商小组进行。竞争性磋商小组全面负责确定磋商对象名单、响应文件的评审、磋商、质疑投诉处理等工作。</w:t>
      </w:r>
    </w:p>
    <w:p>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六、竞争性磋商的步骤</w:t>
      </w:r>
    </w:p>
    <w:p>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项目申报人按要求参加本项目谈判过程。</w:t>
      </w:r>
    </w:p>
    <w:p>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
          <w:bCs/>
          <w:color w:val="000000"/>
          <w:szCs w:val="32"/>
        </w:rPr>
        <w:t>1</w:t>
      </w:r>
      <w:r>
        <w:rPr>
          <w:rFonts w:hint="eastAsia" w:ascii="方正仿宋_GBK" w:hAnsi="方正仿宋_GBK" w:eastAsia="方正仿宋_GBK" w:cs="方正仿宋_GBK"/>
          <w:b/>
          <w:bCs/>
          <w:color w:val="000000"/>
          <w:szCs w:val="32"/>
          <w:lang w:val="en-US" w:eastAsia="zh-CN"/>
        </w:rPr>
        <w:t>.</w:t>
      </w:r>
      <w:r>
        <w:rPr>
          <w:rFonts w:hint="eastAsia" w:ascii="方正仿宋_GBK" w:hAnsi="方正仿宋_GBK" w:eastAsia="方正仿宋_GBK" w:cs="方正仿宋_GBK"/>
          <w:b/>
          <w:bCs/>
          <w:color w:val="000000"/>
          <w:szCs w:val="32"/>
        </w:rPr>
        <w:t>资格审查</w:t>
      </w:r>
    </w:p>
    <w:p>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color w:val="000000"/>
          <w:szCs w:val="32"/>
        </w:rPr>
        <w:t>①竞争性</w:t>
      </w:r>
      <w:r>
        <w:rPr>
          <w:rFonts w:hint="eastAsia" w:ascii="方正仿宋_GBK" w:hAnsi="方正仿宋_GBK" w:eastAsia="方正仿宋_GBK" w:cs="方正仿宋_GBK"/>
          <w:bCs/>
          <w:szCs w:val="32"/>
        </w:rPr>
        <w:t>磋商小组验证各供应商代表或委托授权人的身份。供应商代表或委托授权人身份与响应文件不符的、响应文件未按要求加盖印章和签字的，竞争性磋商小组有权拒绝该供应商参加谈判。</w:t>
      </w:r>
    </w:p>
    <w:p>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②竞争性磋商小组根据磋商文件规定的供应商资格条件、评定标准等事项对供应商提交的响应文件进行评审，资格性评审不具备相应资质和不符合磋商文件要求的响应文件按无效文件处理，不进入磋商谈判，并告知有关供应商。</w:t>
      </w:r>
    </w:p>
    <w:p>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
          <w:bCs/>
          <w:szCs w:val="32"/>
        </w:rPr>
        <w:t>2</w:t>
      </w:r>
      <w:r>
        <w:rPr>
          <w:rFonts w:hint="eastAsia" w:ascii="方正仿宋_GBK" w:hAnsi="方正仿宋_GBK" w:eastAsia="方正仿宋_GBK" w:cs="方正仿宋_GBK"/>
          <w:b/>
          <w:bCs/>
          <w:szCs w:val="32"/>
          <w:lang w:val="en-US" w:eastAsia="zh-CN"/>
        </w:rPr>
        <w:t>.</w:t>
      </w:r>
      <w:r>
        <w:rPr>
          <w:rFonts w:hint="eastAsia" w:ascii="方正仿宋_GBK" w:hAnsi="方正仿宋_GBK" w:eastAsia="方正仿宋_GBK" w:cs="方正仿宋_GBK"/>
          <w:b/>
          <w:bCs/>
          <w:szCs w:val="32"/>
        </w:rPr>
        <w:t>组织磋商谈判</w:t>
      </w:r>
    </w:p>
    <w:p>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①竞争性磋商小组将按照随机抽签的顺序决定谈判供应商的谈判顺序，并与单一供应商分别进行磋商。</w:t>
      </w:r>
    </w:p>
    <w:p>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②竞争性磋商小组对照磋商文件与供应商的响应文件分别就采购需求、质量和服务等进行磋商打分，并了解其报价组成情况。磋商中，磋商的任何一方不得透露与磋商有关的其他供应商的技术资料、价格和其他信息。</w:t>
      </w:r>
    </w:p>
    <w:p>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竞争性磋商实行二轮报价，第二次报价不得高于第一次报价，第二次报价即为最终报价。</w:t>
      </w:r>
    </w:p>
    <w:p>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
          <w:bCs/>
          <w:szCs w:val="32"/>
        </w:rPr>
        <w:t>3</w:t>
      </w:r>
      <w:r>
        <w:rPr>
          <w:rFonts w:hint="eastAsia" w:ascii="方正仿宋_GBK" w:hAnsi="方正仿宋_GBK" w:eastAsia="方正仿宋_GBK" w:cs="方正仿宋_GBK"/>
          <w:b/>
          <w:bCs/>
          <w:szCs w:val="32"/>
          <w:lang w:val="en-US" w:eastAsia="zh-CN"/>
        </w:rPr>
        <w:t>.</w:t>
      </w:r>
      <w:r>
        <w:rPr>
          <w:rFonts w:hint="eastAsia" w:ascii="方正仿宋_GBK" w:hAnsi="方正仿宋_GBK" w:eastAsia="方正仿宋_GBK" w:cs="方正仿宋_GBK"/>
          <w:b/>
          <w:bCs/>
          <w:szCs w:val="32"/>
        </w:rPr>
        <w:t>响应文件的澄清和说明</w:t>
      </w:r>
    </w:p>
    <w:p>
      <w:pPr>
        <w:spacing w:line="580" w:lineRule="exact"/>
        <w:ind w:left="2" w:firstLine="632" w:firstLineChars="200"/>
        <w:rPr>
          <w:rFonts w:ascii="方正仿宋_GBK" w:hAnsi="方正仿宋_GBK" w:eastAsia="方正仿宋_GBK" w:cs="方正仿宋_GBK"/>
          <w:bCs/>
          <w:color w:val="000000"/>
          <w:szCs w:val="32"/>
        </w:rPr>
      </w:pPr>
      <w:r>
        <w:rPr>
          <w:rFonts w:hint="eastAsia" w:ascii="方正仿宋_GBK" w:hAnsi="方正仿宋_GBK" w:eastAsia="方正仿宋_GBK" w:cs="方正仿宋_GBK"/>
          <w:bCs/>
          <w:color w:val="000000"/>
          <w:szCs w:val="32"/>
        </w:rPr>
        <w:t>①</w:t>
      </w:r>
      <w:r>
        <w:rPr>
          <w:rFonts w:hint="eastAsia" w:ascii="方正仿宋_GBK" w:hAnsi="方正仿宋_GBK" w:eastAsia="方正仿宋_GBK" w:cs="方正仿宋_GBK"/>
          <w:bCs/>
          <w:szCs w:val="32"/>
        </w:rPr>
        <w:t>竞争性磋商小组</w:t>
      </w:r>
      <w:r>
        <w:rPr>
          <w:rFonts w:hint="eastAsia" w:ascii="方正仿宋_GBK" w:hAnsi="方正仿宋_GBK" w:eastAsia="方正仿宋_GBK" w:cs="方正仿宋_GBK"/>
          <w:bCs/>
          <w:color w:val="000000"/>
          <w:szCs w:val="32"/>
        </w:rPr>
        <w:t>可要求项目申报人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80" w:lineRule="exact"/>
        <w:ind w:left="2" w:firstLine="632" w:firstLineChars="200"/>
        <w:rPr>
          <w:rFonts w:ascii="方正仿宋_GBK" w:hAnsi="方正仿宋_GBK" w:eastAsia="方正仿宋_GBK" w:cs="方正仿宋_GBK"/>
          <w:bCs/>
          <w:color w:val="000000"/>
          <w:szCs w:val="32"/>
        </w:rPr>
      </w:pPr>
      <w:r>
        <w:rPr>
          <w:rFonts w:hint="eastAsia" w:ascii="方正仿宋_GBK" w:hAnsi="方正仿宋_GBK" w:eastAsia="方正仿宋_GBK" w:cs="方正仿宋_GBK"/>
          <w:bCs/>
          <w:color w:val="000000"/>
          <w:szCs w:val="32"/>
        </w:rPr>
        <w:t>②</w:t>
      </w:r>
      <w:r>
        <w:rPr>
          <w:rFonts w:hint="eastAsia" w:ascii="方正仿宋_GBK" w:hAnsi="方正仿宋_GBK" w:eastAsia="方正仿宋_GBK" w:cs="方正仿宋_GBK"/>
          <w:bCs/>
          <w:szCs w:val="32"/>
        </w:rPr>
        <w:t>竞争性磋商小组</w:t>
      </w:r>
      <w:r>
        <w:rPr>
          <w:rFonts w:hint="eastAsia" w:ascii="方正仿宋_GBK" w:hAnsi="方正仿宋_GBK" w:eastAsia="方正仿宋_GBK" w:cs="方正仿宋_GBK"/>
          <w:bCs/>
          <w:color w:val="000000"/>
          <w:szCs w:val="32"/>
        </w:rPr>
        <w:t>要求供应商澄清、说明或者更正响应文件应以书面形式作出。供应商的澄清、说明或者更正应当由供应商代表或</w:t>
      </w:r>
      <w:r>
        <w:rPr>
          <w:rFonts w:hint="eastAsia" w:ascii="方正仿宋_GBK" w:hAnsi="方正仿宋_GBK" w:eastAsia="方正仿宋_GBK" w:cs="方正仿宋_GBK"/>
          <w:bCs/>
          <w:szCs w:val="32"/>
        </w:rPr>
        <w:t>委托授权人</w:t>
      </w:r>
      <w:r>
        <w:rPr>
          <w:rFonts w:hint="eastAsia" w:ascii="方正仿宋_GBK" w:hAnsi="方正仿宋_GBK" w:eastAsia="方正仿宋_GBK" w:cs="方正仿宋_GBK"/>
          <w:bCs/>
          <w:color w:val="000000"/>
          <w:szCs w:val="32"/>
        </w:rPr>
        <w:t>签字或者加盖印章。</w:t>
      </w:r>
    </w:p>
    <w:p>
      <w:pPr>
        <w:spacing w:line="580" w:lineRule="exact"/>
        <w:ind w:left="2" w:firstLine="632" w:firstLineChars="200"/>
        <w:rPr>
          <w:rFonts w:ascii="方正仿宋_GBK" w:hAnsi="方正仿宋_GBK" w:eastAsia="方正仿宋_GBK" w:cs="方正仿宋_GBK"/>
          <w:bCs/>
          <w:color w:val="000000"/>
          <w:szCs w:val="32"/>
        </w:rPr>
      </w:pPr>
      <w:r>
        <w:rPr>
          <w:rFonts w:hint="eastAsia" w:ascii="方正仿宋_GBK" w:hAnsi="方正仿宋_GBK" w:eastAsia="方正仿宋_GBK" w:cs="方正仿宋_GBK"/>
          <w:bCs/>
          <w:color w:val="000000"/>
          <w:szCs w:val="32"/>
        </w:rPr>
        <w:t>③供应商可以对参加</w:t>
      </w:r>
      <w:r>
        <w:rPr>
          <w:rFonts w:hint="eastAsia" w:ascii="方正仿宋_GBK" w:hAnsi="方正仿宋_GBK" w:eastAsia="方正仿宋_GBK" w:cs="方正仿宋_GBK"/>
          <w:bCs/>
          <w:szCs w:val="32"/>
        </w:rPr>
        <w:t>磋商</w:t>
      </w:r>
      <w:r>
        <w:rPr>
          <w:rFonts w:hint="eastAsia" w:ascii="方正仿宋_GBK" w:hAnsi="方正仿宋_GBK" w:eastAsia="方正仿宋_GBK" w:cs="方正仿宋_GBK"/>
          <w:bCs/>
          <w:color w:val="000000"/>
          <w:szCs w:val="32"/>
        </w:rPr>
        <w:t>项目的采购需求提出优化建议，并以书面提交谈判小组。</w:t>
      </w:r>
    </w:p>
    <w:p>
      <w:pPr>
        <w:spacing w:line="580" w:lineRule="exact"/>
        <w:ind w:left="2" w:firstLine="632" w:firstLineChars="200"/>
        <w:rPr>
          <w:rFonts w:ascii="方正仿宋_GBK" w:hAnsi="方正仿宋_GBK" w:eastAsia="方正仿宋_GBK" w:cs="方正仿宋_GBK"/>
          <w:bCs/>
          <w:color w:val="000000"/>
          <w:szCs w:val="32"/>
        </w:rPr>
      </w:pPr>
      <w:r>
        <w:rPr>
          <w:rFonts w:hint="eastAsia" w:ascii="方正仿宋_GBK" w:hAnsi="方正仿宋_GBK" w:eastAsia="方正仿宋_GBK" w:cs="方正仿宋_GBK"/>
          <w:b/>
          <w:bCs/>
          <w:szCs w:val="32"/>
        </w:rPr>
        <w:t>4</w:t>
      </w:r>
      <w:r>
        <w:rPr>
          <w:rFonts w:hint="eastAsia" w:ascii="方正仿宋_GBK" w:hAnsi="方正仿宋_GBK" w:eastAsia="方正仿宋_GBK" w:cs="方正仿宋_GBK"/>
          <w:b/>
          <w:bCs/>
          <w:szCs w:val="32"/>
          <w:lang w:val="en-US" w:eastAsia="zh-CN"/>
        </w:rPr>
        <w:t>.</w:t>
      </w:r>
      <w:r>
        <w:rPr>
          <w:rFonts w:hint="eastAsia" w:ascii="方正仿宋_GBK" w:hAnsi="方正仿宋_GBK" w:eastAsia="方正仿宋_GBK" w:cs="方正仿宋_GBK"/>
          <w:bCs/>
          <w:szCs w:val="32"/>
        </w:rPr>
        <w:t>最后报价。</w:t>
      </w:r>
      <w:r>
        <w:rPr>
          <w:rFonts w:hint="eastAsia" w:ascii="方正仿宋_GBK" w:hAnsi="方正仿宋_GBK" w:eastAsia="方正仿宋_GBK" w:cs="方正仿宋_GBK"/>
          <w:bCs/>
          <w:color w:val="000000"/>
          <w:szCs w:val="32"/>
        </w:rPr>
        <w:t>供应商</w:t>
      </w:r>
      <w:r>
        <w:rPr>
          <w:rFonts w:hint="eastAsia" w:ascii="方正仿宋_GBK" w:hAnsi="方正仿宋_GBK" w:eastAsia="方正仿宋_GBK" w:cs="方正仿宋_GBK"/>
          <w:bCs/>
          <w:szCs w:val="32"/>
        </w:rPr>
        <w:t>在指定时间内提交满足要求的最后报价。所有</w:t>
      </w:r>
      <w:r>
        <w:rPr>
          <w:rFonts w:hint="eastAsia" w:ascii="方正仿宋_GBK" w:hAnsi="方正仿宋_GBK" w:eastAsia="方正仿宋_GBK" w:cs="方正仿宋_GBK"/>
          <w:bCs/>
          <w:color w:val="000000"/>
          <w:szCs w:val="32"/>
        </w:rPr>
        <w:t>供应商</w:t>
      </w:r>
      <w:r>
        <w:rPr>
          <w:rFonts w:hint="eastAsia" w:ascii="方正仿宋_GBK" w:hAnsi="方正仿宋_GBK" w:eastAsia="方正仿宋_GBK" w:cs="方正仿宋_GBK"/>
          <w:bCs/>
          <w:szCs w:val="32"/>
        </w:rPr>
        <w:t>递交最后报价后，竞争性磋商小组将记录所有磋商供应商的最终报价，最后报价为本次磋商不可变动的最终价格。</w:t>
      </w:r>
    </w:p>
    <w:p>
      <w:pPr>
        <w:spacing w:line="580" w:lineRule="exact"/>
        <w:ind w:left="2"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
          <w:bCs/>
          <w:szCs w:val="32"/>
        </w:rPr>
        <w:t>5．</w:t>
      </w:r>
      <w:r>
        <w:rPr>
          <w:rFonts w:hint="eastAsia" w:ascii="方正仿宋_GBK" w:hAnsi="方正仿宋_GBK" w:eastAsia="方正仿宋_GBK" w:cs="方正仿宋_GBK"/>
          <w:bCs/>
          <w:szCs w:val="32"/>
        </w:rPr>
        <w:t xml:space="preserve">竞争性磋商小组按磋商文件设定的方法和标准确定磋商供应商，符合磋商文件要求的，对供应商各项指标进行打分，按得分高低排序。 </w:t>
      </w:r>
    </w:p>
    <w:p>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七、确定成交供应商</w:t>
      </w:r>
    </w:p>
    <w:p>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经磋商确定最终采购需求和提交最后报价的</w:t>
      </w:r>
      <w:r>
        <w:rPr>
          <w:rFonts w:hint="eastAsia" w:ascii="方正仿宋_GBK" w:hAnsi="方正仿宋_GBK" w:eastAsia="方正仿宋_GBK" w:cs="方正仿宋_GBK"/>
          <w:bCs/>
          <w:color w:val="000000"/>
          <w:szCs w:val="32"/>
        </w:rPr>
        <w:t>供应商</w:t>
      </w:r>
      <w:r>
        <w:rPr>
          <w:rFonts w:hint="eastAsia" w:ascii="方正仿宋_GBK" w:hAnsi="方正仿宋_GBK" w:eastAsia="方正仿宋_GBK" w:cs="方正仿宋_GBK"/>
          <w:bCs/>
          <w:szCs w:val="32"/>
        </w:rPr>
        <w:t>后，由竞争性磋商小组采用综合评分法对提交最后报价的</w:t>
      </w:r>
      <w:r>
        <w:rPr>
          <w:rFonts w:hint="eastAsia" w:ascii="方正仿宋_GBK" w:hAnsi="方正仿宋_GBK" w:eastAsia="方正仿宋_GBK" w:cs="方正仿宋_GBK"/>
          <w:bCs/>
          <w:color w:val="000000"/>
          <w:szCs w:val="32"/>
        </w:rPr>
        <w:t>供应商</w:t>
      </w:r>
      <w:r>
        <w:rPr>
          <w:rFonts w:hint="eastAsia" w:ascii="方正仿宋_GBK" w:hAnsi="方正仿宋_GBK" w:eastAsia="方正仿宋_GBK" w:cs="方正仿宋_GBK"/>
          <w:bCs/>
          <w:szCs w:val="32"/>
        </w:rPr>
        <w:t>的响应文件和最后报价进行最后评分。竞争性磋商小组应当根据综合性评分情况推荐成交候选人并编写评审报告，评审报告应当由竞争性磋商小组全体成员签字认可。</w:t>
      </w:r>
    </w:p>
    <w:p>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八、保密</w:t>
      </w:r>
    </w:p>
    <w:p>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凡是属于审查、澄清、评价和比较的有关资料及授标意向等，采购人、监管人、竞争性磋商小组及有关工作人员均不得向供应商或其它无关人员透漏。</w:t>
      </w:r>
    </w:p>
    <w:p>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九、发布成交公告</w:t>
      </w:r>
    </w:p>
    <w:p>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1.竞争性磋商小组推荐的成交候选人报省民政厅领导审批后，在</w:t>
      </w:r>
      <w:r>
        <w:rPr>
          <w:rFonts w:hint="eastAsia" w:ascii="方正仿宋_GBK" w:hAnsi="方正仿宋_GBK" w:eastAsia="方正仿宋_GBK" w:cs="方正仿宋_GBK"/>
          <w:bCs/>
          <w:szCs w:val="32"/>
          <w:lang w:bidi="ar-EG"/>
        </w:rPr>
        <w:t>省民政厅门户网站、湖北省政府采购网上</w:t>
      </w:r>
      <w:r>
        <w:rPr>
          <w:rFonts w:hint="eastAsia" w:ascii="方正仿宋_GBK" w:hAnsi="方正仿宋_GBK" w:eastAsia="方正仿宋_GBK" w:cs="方正仿宋_GBK"/>
          <w:bCs/>
          <w:szCs w:val="32"/>
        </w:rPr>
        <w:t>公示7日，公示无异议的向</w:t>
      </w:r>
      <w:r>
        <w:rPr>
          <w:rFonts w:hint="eastAsia" w:ascii="方正仿宋_GBK" w:hAnsi="方正仿宋_GBK" w:eastAsia="方正仿宋_GBK" w:cs="方正仿宋_GBK"/>
          <w:bCs/>
          <w:color w:val="000000"/>
          <w:szCs w:val="32"/>
        </w:rPr>
        <w:t>供应商</w:t>
      </w:r>
      <w:r>
        <w:rPr>
          <w:rFonts w:hint="eastAsia" w:ascii="方正仿宋_GBK" w:hAnsi="方正仿宋_GBK" w:eastAsia="方正仿宋_GBK" w:cs="方正仿宋_GBK"/>
          <w:bCs/>
          <w:szCs w:val="32"/>
        </w:rPr>
        <w:t>承担方发出成交通知书。</w:t>
      </w:r>
    </w:p>
    <w:p>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2.公示期内对成交结果有异议的，以书面形式向湖北省民政厅提出质疑。</w:t>
      </w:r>
    </w:p>
    <w:p>
      <w:pPr>
        <w:spacing w:line="580" w:lineRule="exact"/>
        <w:ind w:left="1"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质疑实行实名制，其质疑应当有具体的质疑事项及事实依据，不得进行虚假、恶意质疑。属于虚假、恶意质疑的将列入不良行为记录名单，必要时予以网上公布。</w:t>
      </w:r>
    </w:p>
    <w:p>
      <w:pPr>
        <w:spacing w:line="580" w:lineRule="exact"/>
        <w:ind w:left="1"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①质疑人的名称、地址、电话及联系人（法人授权代表）等</w:t>
      </w:r>
    </w:p>
    <w:p>
      <w:pPr>
        <w:spacing w:line="580" w:lineRule="exact"/>
        <w:ind w:left="1"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②质疑人法人签章和单位公章；</w:t>
      </w:r>
    </w:p>
    <w:p>
      <w:pPr>
        <w:spacing w:line="580" w:lineRule="exact"/>
        <w:ind w:left="1"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③具体的质疑事项及事实依据；</w:t>
      </w:r>
    </w:p>
    <w:p>
      <w:pPr>
        <w:spacing w:line="580" w:lineRule="exact"/>
        <w:ind w:left="1"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④明确的请求和必要的证明材料；</w:t>
      </w:r>
    </w:p>
    <w:p>
      <w:pPr>
        <w:spacing w:line="580" w:lineRule="exact"/>
        <w:ind w:left="1"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⑤提起质疑的日期。</w:t>
      </w:r>
    </w:p>
    <w:p>
      <w:pPr>
        <w:spacing w:line="580" w:lineRule="exact"/>
        <w:ind w:left="2"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szCs w:val="32"/>
        </w:rPr>
        <w:t>注：如未按上述程序规定进行质疑，将不予以受理。</w:t>
      </w:r>
    </w:p>
    <w:p>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十、签订合同</w:t>
      </w:r>
    </w:p>
    <w:p>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1.成交供应商在收到成交通知书后，十五日内与采购人签订</w:t>
      </w:r>
      <w:r>
        <w:rPr>
          <w:rFonts w:hint="eastAsia" w:ascii="方正仿宋_GBK" w:hAnsi="方正仿宋_GBK" w:eastAsia="方正仿宋_GBK" w:cs="方正仿宋_GBK"/>
          <w:bCs/>
          <w:szCs w:val="32"/>
          <w:lang w:eastAsia="zh-CN"/>
        </w:rPr>
        <w:t>合同</w:t>
      </w:r>
      <w:r>
        <w:rPr>
          <w:rFonts w:hint="eastAsia" w:ascii="方正仿宋_GBK" w:hAnsi="方正仿宋_GBK" w:eastAsia="方正仿宋_GBK" w:cs="方正仿宋_GBK"/>
          <w:bCs/>
          <w:szCs w:val="32"/>
        </w:rPr>
        <w:t>。</w:t>
      </w:r>
    </w:p>
    <w:p>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2.如果供应商未按规定签订合同，湖北省民政厅将根据相关规定取消其成交资格。</w:t>
      </w:r>
    </w:p>
    <w:p>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十一、付款方式</w:t>
      </w:r>
    </w:p>
    <w:p>
      <w:pPr>
        <w:spacing w:line="580" w:lineRule="exact"/>
        <w:ind w:left="3" w:leftChars="1" w:firstLine="632" w:firstLineChars="200"/>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按合同约定办理相应金额的支付手续。</w:t>
      </w:r>
    </w:p>
    <w:p>
      <w:pPr>
        <w:spacing w:line="580" w:lineRule="exact"/>
        <w:ind w:firstLine="632"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十二、适用法律</w:t>
      </w:r>
    </w:p>
    <w:p>
      <w:pPr>
        <w:spacing w:line="580" w:lineRule="exact"/>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 xml:space="preserve">    采购当事人的一切活动均适用于政府采购的相关法规。</w:t>
      </w:r>
    </w:p>
    <w:p>
      <w:pPr>
        <w:spacing w:line="580" w:lineRule="exact"/>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br w:type="page"/>
      </w:r>
    </w:p>
    <w:p>
      <w:pPr>
        <w:spacing w:line="580" w:lineRule="exact"/>
        <w:jc w:val="center"/>
        <w:rPr>
          <w:rFonts w:ascii="方正仿宋_GBK" w:hAnsi="方正仿宋_GBK" w:eastAsia="方正仿宋_GBK"/>
        </w:rPr>
      </w:pPr>
      <w:r>
        <w:rPr>
          <w:rFonts w:hint="eastAsia" w:ascii="方正黑体_GBK" w:hAnsi="方正黑体_GBK" w:eastAsia="方正黑体_GBK" w:cs="方正黑体_GBK"/>
          <w:sz w:val="36"/>
          <w:szCs w:val="36"/>
          <w:lang w:val="hr-HR"/>
        </w:rPr>
        <w:t xml:space="preserve">  第三章 项目采购需求</w:t>
      </w:r>
    </w:p>
    <w:p>
      <w:pPr>
        <w:spacing w:line="580" w:lineRule="exact"/>
        <w:ind w:left="632" w:leftChars="200"/>
        <w:rPr>
          <w:rFonts w:hint="eastAsia" w:ascii="方正仿宋_GBK" w:hAnsi="方正仿宋_GBK" w:eastAsia="方正仿宋_GBK" w:cs="方正仿宋_GBK"/>
          <w:szCs w:val="32"/>
        </w:rPr>
      </w:pPr>
      <w:r>
        <w:rPr>
          <w:rFonts w:hint="eastAsia" w:ascii="方正黑体_GBK" w:hAnsi="方正黑体_GBK" w:eastAsia="方正黑体_GBK" w:cs="方正黑体_GBK"/>
        </w:rPr>
        <w:t>一、项目名称</w:t>
      </w:r>
      <w:r>
        <w:rPr>
          <w:rFonts w:hint="eastAsia" w:ascii="仿宋" w:hAnsi="仿宋" w:eastAsia="仿宋" w:cs="仿宋"/>
        </w:rPr>
        <w:t>：</w:t>
      </w:r>
      <w:r>
        <w:rPr>
          <w:rFonts w:hint="eastAsia" w:ascii="仿宋" w:hAnsi="仿宋" w:eastAsia="仿宋" w:cs="仿宋"/>
          <w:lang w:eastAsia="zh-CN"/>
        </w:rPr>
        <w:t>湖北省民政厅</w:t>
      </w:r>
      <w:r>
        <w:rPr>
          <w:rFonts w:hint="eastAsia" w:ascii="方正仿宋_GBK" w:hAnsi="方正仿宋_GBK" w:eastAsia="方正仿宋_GBK" w:cs="方正仿宋_GBK"/>
          <w:szCs w:val="32"/>
          <w:lang w:val="en-US" w:eastAsia="zh-CN"/>
        </w:rPr>
        <w:t>2022年度</w:t>
      </w:r>
      <w:r>
        <w:rPr>
          <w:rFonts w:hint="eastAsia" w:ascii="方正仿宋_GBK" w:hAnsi="方正仿宋_GBK" w:eastAsia="方正仿宋_GBK" w:cs="方正仿宋_GBK"/>
          <w:szCs w:val="32"/>
        </w:rPr>
        <w:t>社会工作</w:t>
      </w:r>
      <w:r>
        <w:rPr>
          <w:rFonts w:hint="eastAsia" w:ascii="方正仿宋_GBK" w:hAnsi="方正仿宋_GBK" w:eastAsia="方正仿宋_GBK" w:cs="方正仿宋_GBK"/>
          <w:szCs w:val="32"/>
          <w:lang w:eastAsia="zh-CN"/>
        </w:rPr>
        <w:t>绩效评估、社工</w:t>
      </w:r>
      <w:r>
        <w:rPr>
          <w:rFonts w:hint="eastAsia" w:ascii="方正仿宋_GBK" w:hAnsi="方正仿宋_GBK" w:eastAsia="方正仿宋_GBK" w:cs="方正仿宋_GBK"/>
          <w:szCs w:val="32"/>
        </w:rPr>
        <w:t>考务</w:t>
      </w:r>
      <w:r>
        <w:rPr>
          <w:rFonts w:hint="eastAsia" w:ascii="方正仿宋_GBK" w:hAnsi="方正仿宋_GBK" w:eastAsia="方正仿宋_GBK" w:cs="方正仿宋_GBK"/>
          <w:szCs w:val="32"/>
          <w:lang w:eastAsia="zh-CN"/>
        </w:rPr>
        <w:t>等</w:t>
      </w:r>
      <w:r>
        <w:rPr>
          <w:rFonts w:hint="eastAsia" w:ascii="方正仿宋_GBK" w:hAnsi="方正仿宋_GBK" w:eastAsia="方正仿宋_GBK" w:cs="方正仿宋_GBK"/>
          <w:szCs w:val="32"/>
        </w:rPr>
        <w:t>行业管理项目</w:t>
      </w:r>
    </w:p>
    <w:p>
      <w:pPr>
        <w:spacing w:line="580" w:lineRule="exact"/>
        <w:ind w:left="632" w:leftChars="200"/>
        <w:rPr>
          <w:rFonts w:ascii="仿宋" w:hAnsi="仿宋" w:eastAsia="仿宋" w:cs="仿宋"/>
        </w:rPr>
      </w:pPr>
      <w:r>
        <w:rPr>
          <w:rFonts w:hint="eastAsia" w:ascii="方正黑体_GBK" w:hAnsi="方正黑体_GBK" w:eastAsia="方正黑体_GBK" w:cs="方正黑体_GBK"/>
        </w:rPr>
        <w:t>二、项目预算</w:t>
      </w:r>
      <w:r>
        <w:rPr>
          <w:rFonts w:hint="eastAsia" w:ascii="仿宋" w:hAnsi="仿宋" w:eastAsia="仿宋" w:cs="仿宋"/>
        </w:rPr>
        <w:t>：</w:t>
      </w:r>
      <w:r>
        <w:rPr>
          <w:rFonts w:ascii="仿宋" w:hAnsi="仿宋" w:eastAsia="仿宋" w:cs="仿宋"/>
        </w:rPr>
        <w:t>16</w:t>
      </w:r>
      <w:r>
        <w:rPr>
          <w:rFonts w:hint="eastAsia" w:ascii="仿宋" w:hAnsi="仿宋" w:eastAsia="仿宋" w:cs="仿宋"/>
        </w:rPr>
        <w:t>万元。</w:t>
      </w:r>
    </w:p>
    <w:p>
      <w:pPr>
        <w:spacing w:line="580" w:lineRule="exact"/>
        <w:ind w:firstLine="632" w:firstLineChars="200"/>
        <w:rPr>
          <w:rFonts w:ascii="方正黑体_GBK" w:hAnsi="方正黑体_GBK" w:eastAsia="方正黑体_GBK" w:cs="方正黑体_GBK"/>
        </w:rPr>
      </w:pPr>
      <w:r>
        <w:rPr>
          <w:rFonts w:hint="eastAsia" w:ascii="方正黑体_GBK" w:hAnsi="方正黑体_GBK" w:eastAsia="方正黑体_GBK" w:cs="方正黑体_GBK"/>
        </w:rPr>
        <w:t>三、项目内容</w:t>
      </w:r>
    </w:p>
    <w:p>
      <w:pPr>
        <w:spacing w:line="560" w:lineRule="exact"/>
        <w:ind w:firstLine="632" w:firstLineChars="200"/>
        <w:rPr>
          <w:rFonts w:hint="eastAsia" w:ascii="楷体" w:hAnsi="楷体" w:eastAsia="楷体" w:cs="楷体"/>
          <w:szCs w:val="32"/>
          <w:lang w:eastAsia="zh-CN"/>
        </w:rPr>
      </w:pPr>
      <w:r>
        <w:rPr>
          <w:rFonts w:hint="eastAsia" w:ascii="楷体" w:hAnsi="楷体" w:eastAsia="楷体" w:cs="楷体"/>
          <w:szCs w:val="32"/>
          <w:lang w:eastAsia="zh-CN"/>
        </w:rPr>
        <w:t>（一）社会工作项目绩效评估抽查（</w:t>
      </w:r>
      <w:r>
        <w:rPr>
          <w:rFonts w:hint="eastAsia" w:ascii="楷体" w:hAnsi="楷体" w:eastAsia="楷体" w:cs="楷体"/>
          <w:szCs w:val="32"/>
          <w:lang w:val="en-US" w:eastAsia="zh-CN"/>
        </w:rPr>
        <w:t>8万</w:t>
      </w:r>
      <w:r>
        <w:rPr>
          <w:rFonts w:hint="eastAsia" w:ascii="楷体" w:hAnsi="楷体" w:eastAsia="楷体" w:cs="楷体"/>
          <w:szCs w:val="32"/>
          <w:lang w:eastAsia="zh-CN"/>
        </w:rPr>
        <w:t>）</w:t>
      </w:r>
    </w:p>
    <w:p>
      <w:pPr>
        <w:pStyle w:val="9"/>
        <w:widowControl/>
        <w:wordWrap w:val="0"/>
        <w:spacing w:before="0" w:beforeAutospacing="0" w:after="0" w:afterAutospacing="0" w:line="375" w:lineRule="atLeast"/>
        <w:ind w:left="106" w:firstLine="632" w:firstLineChars="200"/>
        <w:jc w:val="both"/>
        <w:rPr>
          <w:rFonts w:hint="default" w:ascii="仿宋" w:hAnsi="仿宋" w:eastAsia="仿宋"/>
          <w:sz w:val="32"/>
          <w:szCs w:val="32"/>
          <w:lang w:val="en-US" w:eastAsia="zh-CN"/>
        </w:rPr>
      </w:pPr>
      <w:r>
        <w:rPr>
          <w:rFonts w:hint="eastAsia" w:ascii="方正仿宋_GBK" w:hAnsi="方正仿宋_GBK" w:eastAsia="方正仿宋_GBK" w:cs="方正仿宋_GBK"/>
          <w:bCs/>
          <w:kern w:val="2"/>
          <w:sz w:val="32"/>
          <w:szCs w:val="32"/>
          <w:lang w:bidi="ar-EG"/>
        </w:rPr>
        <w:t>1.负责对</w:t>
      </w:r>
      <w:r>
        <w:rPr>
          <w:rFonts w:hint="eastAsia" w:ascii="方正仿宋_GBK" w:hAnsi="方正仿宋_GBK" w:eastAsia="方正仿宋_GBK" w:cs="方正仿宋_GBK"/>
          <w:bCs/>
          <w:kern w:val="2"/>
          <w:sz w:val="32"/>
          <w:szCs w:val="32"/>
          <w:lang w:eastAsia="zh-CN" w:bidi="ar-EG"/>
        </w:rPr>
        <w:t>全省</w:t>
      </w:r>
      <w:r>
        <w:rPr>
          <w:rFonts w:hint="eastAsia" w:ascii="宋体" w:hAnsi="宋体" w:eastAsia="宋体" w:cs="宋体"/>
          <w:bCs/>
          <w:color w:val="auto"/>
          <w:kern w:val="2"/>
          <w:sz w:val="32"/>
          <w:szCs w:val="32"/>
          <w:lang w:val="en-US" w:eastAsia="zh-CN" w:bidi="ar-EG"/>
        </w:rPr>
        <w:t>2022</w:t>
      </w:r>
      <w:r>
        <w:rPr>
          <w:rFonts w:hint="eastAsia" w:ascii="方正仿宋_GBK" w:hAnsi="方正仿宋_GBK" w:eastAsia="方正仿宋_GBK" w:cs="方正仿宋_GBK"/>
          <w:bCs/>
          <w:kern w:val="2"/>
          <w:sz w:val="32"/>
          <w:szCs w:val="32"/>
          <w:lang w:bidi="ar-EG"/>
        </w:rPr>
        <w:t>年度</w:t>
      </w:r>
      <w:r>
        <w:rPr>
          <w:rFonts w:hint="eastAsia" w:ascii="方正仿宋_GBK" w:hAnsi="方正仿宋_GBK" w:eastAsia="方正仿宋_GBK" w:cs="方正仿宋_GBK"/>
          <w:bCs/>
          <w:kern w:val="2"/>
          <w:sz w:val="32"/>
          <w:szCs w:val="32"/>
          <w:lang w:eastAsia="zh-CN" w:bidi="ar-EG"/>
        </w:rPr>
        <w:t>中央、</w:t>
      </w:r>
      <w:r>
        <w:rPr>
          <w:rFonts w:hint="eastAsia" w:ascii="方正仿宋_GBK" w:hAnsi="方正仿宋_GBK" w:eastAsia="方正仿宋_GBK" w:cs="方正仿宋_GBK"/>
          <w:bCs/>
          <w:kern w:val="2"/>
          <w:sz w:val="32"/>
          <w:szCs w:val="32"/>
          <w:lang w:bidi="ar-EG"/>
        </w:rPr>
        <w:t>省级财政</w:t>
      </w:r>
      <w:r>
        <w:rPr>
          <w:rFonts w:hint="eastAsia" w:ascii="方正仿宋_GBK" w:hAnsi="方正仿宋_GBK" w:eastAsia="方正仿宋_GBK" w:cs="方正仿宋_GBK"/>
          <w:bCs/>
          <w:kern w:val="2"/>
          <w:sz w:val="32"/>
          <w:szCs w:val="32"/>
          <w:lang w:eastAsia="zh-CN" w:bidi="ar-EG"/>
        </w:rPr>
        <w:t>资金</w:t>
      </w:r>
      <w:r>
        <w:rPr>
          <w:rFonts w:hint="eastAsia" w:ascii="方正仿宋_GBK" w:hAnsi="方正仿宋_GBK" w:eastAsia="方正仿宋_GBK" w:cs="方正仿宋_GBK"/>
          <w:bCs/>
          <w:kern w:val="2"/>
          <w:sz w:val="32"/>
          <w:szCs w:val="32"/>
          <w:lang w:bidi="ar-EG"/>
        </w:rPr>
        <w:t>资助的各县（市、区）采取政府购买服务方式实施的社会工作服务项目</w:t>
      </w:r>
      <w:r>
        <w:rPr>
          <w:rFonts w:hint="eastAsia" w:ascii="方正仿宋_GBK" w:hAnsi="方正仿宋_GBK" w:eastAsia="方正仿宋_GBK" w:cs="方正仿宋_GBK"/>
          <w:bCs/>
          <w:kern w:val="2"/>
          <w:sz w:val="32"/>
          <w:szCs w:val="32"/>
          <w:lang w:eastAsia="zh-CN" w:bidi="ar-EG"/>
        </w:rPr>
        <w:t>采用抽查的方式，对</w:t>
      </w:r>
      <w:r>
        <w:rPr>
          <w:rFonts w:hint="eastAsia" w:ascii="方正仿宋_GBK" w:hAnsi="方正仿宋_GBK" w:eastAsia="方正仿宋_GBK" w:cs="方正仿宋_GBK"/>
          <w:bCs/>
          <w:kern w:val="2"/>
          <w:sz w:val="32"/>
          <w:szCs w:val="32"/>
          <w:lang w:val="en-US" w:eastAsia="zh-CN" w:bidi="ar-EG"/>
        </w:rPr>
        <w:t>10个县（市、区）的有关项目</w:t>
      </w:r>
      <w:r>
        <w:rPr>
          <w:rFonts w:hint="eastAsia" w:ascii="方正仿宋_GBK" w:hAnsi="方正仿宋_GBK" w:eastAsia="方正仿宋_GBK" w:cs="方正仿宋_GBK"/>
          <w:bCs/>
          <w:kern w:val="2"/>
          <w:sz w:val="32"/>
          <w:szCs w:val="32"/>
          <w:lang w:bidi="ar-EG"/>
        </w:rPr>
        <w:t>进行</w:t>
      </w:r>
      <w:r>
        <w:rPr>
          <w:rFonts w:hint="eastAsia" w:ascii="方正仿宋_GBK" w:hAnsi="方正仿宋_GBK" w:eastAsia="方正仿宋_GBK" w:cs="方正仿宋_GBK"/>
          <w:bCs/>
          <w:kern w:val="2"/>
          <w:sz w:val="32"/>
          <w:szCs w:val="32"/>
          <w:lang w:eastAsia="zh-CN" w:bidi="ar-EG"/>
        </w:rPr>
        <w:t>实地</w:t>
      </w:r>
      <w:r>
        <w:rPr>
          <w:rFonts w:hint="eastAsia" w:ascii="方正仿宋_GBK" w:hAnsi="方正仿宋_GBK" w:eastAsia="方正仿宋_GBK" w:cs="方正仿宋_GBK"/>
          <w:bCs/>
          <w:kern w:val="2"/>
          <w:sz w:val="32"/>
          <w:szCs w:val="32"/>
          <w:lang w:bidi="ar-EG"/>
        </w:rPr>
        <w:t>评估</w:t>
      </w:r>
      <w:r>
        <w:rPr>
          <w:rFonts w:hint="eastAsia" w:ascii="方正仿宋_GBK" w:hAnsi="方正仿宋_GBK" w:eastAsia="方正仿宋_GBK" w:cs="方正仿宋_GBK"/>
          <w:bCs/>
          <w:kern w:val="2"/>
          <w:sz w:val="32"/>
          <w:szCs w:val="32"/>
          <w:lang w:eastAsia="zh-CN" w:bidi="ar-EG"/>
        </w:rPr>
        <w:t>，承接单位须出具具体评估报告以及各个项目的财务检查报告，并提出改进建议。</w:t>
      </w:r>
    </w:p>
    <w:p>
      <w:pPr>
        <w:spacing w:line="560" w:lineRule="exact"/>
        <w:ind w:firstLine="632" w:firstLineChars="200"/>
        <w:rPr>
          <w:rFonts w:hint="eastAsia" w:ascii="方正仿宋_GBK" w:hAnsi="方正仿宋_GBK" w:eastAsia="方正仿宋_GBK" w:cs="方正仿宋_GBK"/>
          <w:szCs w:val="32"/>
        </w:rPr>
      </w:pPr>
      <w:r>
        <w:rPr>
          <w:rFonts w:hint="eastAsia" w:ascii="楷体" w:hAnsi="楷体" w:eastAsia="楷体" w:cs="楷体"/>
          <w:szCs w:val="32"/>
        </w:rPr>
        <w:t>（</w:t>
      </w:r>
      <w:r>
        <w:rPr>
          <w:rFonts w:hint="eastAsia" w:ascii="楷体" w:hAnsi="楷体" w:eastAsia="楷体" w:cs="楷体"/>
          <w:szCs w:val="32"/>
          <w:lang w:eastAsia="zh-CN"/>
        </w:rPr>
        <w:t>二</w:t>
      </w:r>
      <w:r>
        <w:rPr>
          <w:rFonts w:hint="eastAsia" w:ascii="楷体" w:hAnsi="楷体" w:eastAsia="楷体" w:cs="楷体"/>
          <w:szCs w:val="32"/>
        </w:rPr>
        <w:t>）全国社会工作者职业水平考试资格审查</w:t>
      </w:r>
      <w:r>
        <w:rPr>
          <w:rFonts w:hint="eastAsia" w:ascii="楷体" w:hAnsi="楷体" w:eastAsia="楷体" w:cs="楷体"/>
          <w:szCs w:val="32"/>
          <w:lang w:eastAsia="zh-CN"/>
        </w:rPr>
        <w:t>（</w:t>
      </w:r>
      <w:r>
        <w:rPr>
          <w:rFonts w:hint="eastAsia" w:ascii="楷体" w:hAnsi="楷体" w:eastAsia="楷体" w:cs="楷体"/>
          <w:szCs w:val="32"/>
          <w:lang w:val="en-US" w:eastAsia="zh-CN"/>
        </w:rPr>
        <w:t>3万</w:t>
      </w:r>
      <w:r>
        <w:rPr>
          <w:rFonts w:hint="eastAsia" w:ascii="楷体" w:hAnsi="楷体" w:eastAsia="楷体" w:cs="楷体"/>
          <w:szCs w:val="32"/>
          <w:lang w:eastAsia="zh-CN"/>
        </w:rPr>
        <w:t>）</w:t>
      </w:r>
    </w:p>
    <w:p>
      <w:pPr>
        <w:spacing w:line="560"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rPr>
        <w:t>根据人社部、民政部关于开展社会工作者职业水平考试的有关通知精神，组织</w:t>
      </w:r>
      <w:r>
        <w:rPr>
          <w:rFonts w:hint="eastAsia" w:ascii="方正仿宋_GBK" w:hAnsi="方正仿宋_GBK" w:eastAsia="方正仿宋_GBK" w:cs="方正仿宋_GBK"/>
          <w:szCs w:val="32"/>
          <w:lang w:val="en-US" w:eastAsia="zh-CN"/>
        </w:rPr>
        <w:t>2022年</w:t>
      </w:r>
      <w:r>
        <w:rPr>
          <w:rFonts w:hint="eastAsia" w:ascii="方正仿宋_GBK" w:hAnsi="方正仿宋_GBK" w:eastAsia="方正仿宋_GBK" w:cs="方正仿宋_GBK"/>
          <w:szCs w:val="32"/>
        </w:rPr>
        <w:t>助理社会工作师、社会工作师、高级社会工作师考试资格</w:t>
      </w:r>
      <w:r>
        <w:rPr>
          <w:rFonts w:hint="eastAsia" w:ascii="方正仿宋_GBK" w:hAnsi="方正仿宋_GBK" w:eastAsia="方正仿宋_GBK" w:cs="方正仿宋_GBK"/>
          <w:szCs w:val="32"/>
          <w:lang w:eastAsia="zh-CN"/>
        </w:rPr>
        <w:t>审查，同时提供咨询服务；考试期间，为爱心考场的考生提供服务；考试后，及时汇总报名情况并上报湖北省民政厅慈善社工处。</w:t>
      </w:r>
    </w:p>
    <w:p>
      <w:pPr>
        <w:spacing w:line="560" w:lineRule="exact"/>
        <w:ind w:firstLine="632" w:firstLineChars="200"/>
        <w:rPr>
          <w:rFonts w:hint="eastAsia" w:ascii="楷体" w:hAnsi="楷体" w:eastAsia="楷体" w:cs="楷体"/>
          <w:szCs w:val="32"/>
          <w:lang w:eastAsia="zh-CN"/>
        </w:rPr>
      </w:pPr>
      <w:r>
        <w:rPr>
          <w:rFonts w:hint="eastAsia" w:ascii="楷体" w:hAnsi="楷体" w:eastAsia="楷体" w:cs="楷体"/>
          <w:szCs w:val="32"/>
        </w:rPr>
        <w:t>（二）全省慈善社工微信公众号信息采编</w:t>
      </w:r>
      <w:r>
        <w:rPr>
          <w:rFonts w:hint="eastAsia" w:ascii="楷体" w:hAnsi="楷体" w:eastAsia="楷体" w:cs="楷体"/>
          <w:szCs w:val="32"/>
          <w:lang w:eastAsia="zh-CN"/>
        </w:rPr>
        <w:t>（</w:t>
      </w:r>
      <w:r>
        <w:rPr>
          <w:rFonts w:hint="eastAsia" w:ascii="楷体" w:hAnsi="楷体" w:eastAsia="楷体" w:cs="楷体"/>
          <w:szCs w:val="32"/>
          <w:lang w:val="en-US" w:eastAsia="zh-CN"/>
        </w:rPr>
        <w:t>3万</w:t>
      </w:r>
      <w:r>
        <w:rPr>
          <w:rFonts w:hint="eastAsia" w:ascii="楷体" w:hAnsi="楷体" w:eastAsia="楷体" w:cs="楷体"/>
          <w:szCs w:val="32"/>
          <w:lang w:eastAsia="zh-CN"/>
        </w:rPr>
        <w:t>）</w:t>
      </w:r>
    </w:p>
    <w:p>
      <w:pPr>
        <w:spacing w:line="560"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lang w:eastAsia="zh-CN"/>
        </w:rPr>
        <w:t>负责</w:t>
      </w:r>
      <w:r>
        <w:rPr>
          <w:rFonts w:hint="eastAsia" w:ascii="方正仿宋_GBK" w:hAnsi="方正仿宋_GBK" w:eastAsia="方正仿宋_GBK" w:cs="方正仿宋_GBK"/>
          <w:szCs w:val="32"/>
        </w:rPr>
        <w:t>“湖北慈善社工”微信公众号（含慈善、社会工作、志愿服务业务内容）采编工作，包含信息编辑、发布等事项。</w:t>
      </w:r>
    </w:p>
    <w:p>
      <w:pPr>
        <w:spacing w:line="560" w:lineRule="exact"/>
        <w:ind w:firstLine="632" w:firstLineChars="200"/>
        <w:rPr>
          <w:rFonts w:hint="eastAsia" w:ascii="方正仿宋_GBK" w:hAnsi="方正仿宋_GBK" w:eastAsia="楷体" w:cs="方正仿宋_GBK"/>
          <w:szCs w:val="32"/>
          <w:lang w:eastAsia="zh-CN"/>
        </w:rPr>
      </w:pPr>
      <w:r>
        <w:rPr>
          <w:rFonts w:hint="eastAsia" w:ascii="楷体" w:hAnsi="楷体" w:eastAsia="楷体" w:cs="楷体"/>
          <w:szCs w:val="32"/>
        </w:rPr>
        <w:t>（三）全国志愿服务信息系统</w:t>
      </w:r>
      <w:r>
        <w:rPr>
          <w:rFonts w:hint="eastAsia" w:ascii="楷体" w:hAnsi="楷体" w:eastAsia="楷体" w:cs="楷体"/>
          <w:szCs w:val="32"/>
          <w:lang w:eastAsia="zh-CN"/>
        </w:rPr>
        <w:t>和社会工作系统</w:t>
      </w:r>
      <w:r>
        <w:rPr>
          <w:rFonts w:hint="eastAsia" w:ascii="楷体" w:hAnsi="楷体" w:eastAsia="楷体" w:cs="楷体"/>
          <w:szCs w:val="32"/>
        </w:rPr>
        <w:t>湖北信息日常管理</w:t>
      </w:r>
      <w:r>
        <w:rPr>
          <w:rFonts w:hint="eastAsia" w:ascii="楷体" w:hAnsi="楷体" w:eastAsia="楷体" w:cs="楷体"/>
          <w:szCs w:val="32"/>
          <w:lang w:eastAsia="zh-CN"/>
        </w:rPr>
        <w:t>（</w:t>
      </w:r>
      <w:r>
        <w:rPr>
          <w:rFonts w:hint="eastAsia" w:ascii="楷体" w:hAnsi="楷体" w:eastAsia="楷体" w:cs="楷体"/>
          <w:szCs w:val="32"/>
          <w:lang w:val="en-US" w:eastAsia="zh-CN"/>
        </w:rPr>
        <w:t>2万</w:t>
      </w:r>
      <w:r>
        <w:rPr>
          <w:rFonts w:hint="eastAsia" w:ascii="楷体" w:hAnsi="楷体" w:eastAsia="楷体" w:cs="楷体"/>
          <w:szCs w:val="32"/>
          <w:lang w:eastAsia="zh-CN"/>
        </w:rPr>
        <w:t>）</w:t>
      </w:r>
    </w:p>
    <w:p>
      <w:pPr>
        <w:spacing w:line="560"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lang w:eastAsia="zh-CN"/>
        </w:rPr>
        <w:t>负责</w:t>
      </w:r>
      <w:r>
        <w:rPr>
          <w:rFonts w:hint="eastAsia" w:ascii="方正仿宋_GBK" w:hAnsi="方正仿宋_GBK" w:eastAsia="方正仿宋_GBK" w:cs="方正仿宋_GBK"/>
          <w:szCs w:val="32"/>
        </w:rPr>
        <w:t>全国志愿服务信息系统</w:t>
      </w:r>
      <w:r>
        <w:rPr>
          <w:rFonts w:hint="eastAsia" w:ascii="方正仿宋_GBK" w:hAnsi="方正仿宋_GBK" w:eastAsia="方正仿宋_GBK" w:cs="方正仿宋_GBK"/>
          <w:szCs w:val="32"/>
          <w:lang w:eastAsia="zh-CN"/>
        </w:rPr>
        <w:t>和社会工作系统</w:t>
      </w:r>
      <w:r>
        <w:rPr>
          <w:rFonts w:hint="eastAsia" w:ascii="方正仿宋_GBK" w:hAnsi="方正仿宋_GBK" w:eastAsia="方正仿宋_GBK" w:cs="方正仿宋_GBK"/>
          <w:szCs w:val="32"/>
        </w:rPr>
        <w:t>湖北信息日常管理</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包含平台使用指导咨询</w:t>
      </w:r>
      <w:r>
        <w:rPr>
          <w:rFonts w:hint="eastAsia" w:ascii="方正仿宋_GBK" w:hAnsi="方正仿宋_GBK" w:eastAsia="方正仿宋_GBK" w:cs="方正仿宋_GBK"/>
          <w:szCs w:val="32"/>
          <w:lang w:eastAsia="zh-CN"/>
        </w:rPr>
        <w:t>和答疑</w:t>
      </w:r>
      <w:r>
        <w:rPr>
          <w:rFonts w:hint="eastAsia" w:ascii="方正仿宋_GBK" w:hAnsi="方正仿宋_GBK" w:eastAsia="方正仿宋_GBK" w:cs="方正仿宋_GBK"/>
          <w:szCs w:val="32"/>
        </w:rPr>
        <w:t>、审核注册信息、注册数据统计等事项</w:t>
      </w:r>
      <w:r>
        <w:rPr>
          <w:rFonts w:hint="eastAsia" w:ascii="方正仿宋_GBK" w:hAnsi="方正仿宋_GBK" w:eastAsia="方正仿宋_GBK" w:cs="方正仿宋_GBK"/>
          <w:szCs w:val="32"/>
          <w:lang w:eastAsia="zh-CN"/>
        </w:rPr>
        <w:t>，为使用平台的单位和个人提供咨询和答疑服务，每天需登录后台并及时审核登记注册志愿服务组织信息、社工注册信息，每月需向省民政厅慈善社工处上报平台注册有关数据（如各地实名认证志愿者数、登记注册志愿服务组织数、社工机构数、社工人数等）。</w:t>
      </w:r>
    </w:p>
    <w:p>
      <w:pPr>
        <w:pStyle w:val="2"/>
        <w:rPr>
          <w:rFonts w:hint="eastAsia" w:ascii="方正仿宋_GBK" w:hAnsi="方正仿宋_GBK" w:eastAsia="方正仿宋_GBK" w:cs="方正仿宋_GBK"/>
          <w:szCs w:val="32"/>
          <w:lang w:eastAsia="zh-CN"/>
        </w:rPr>
      </w:pPr>
    </w:p>
    <w:p>
      <w:pPr>
        <w:pStyle w:val="2"/>
        <w:rPr>
          <w:rFonts w:hint="eastAsia" w:ascii="方正仿宋_GBK" w:hAnsi="方正仿宋_GBK" w:eastAsia="方正仿宋_GBK" w:cs="方正仿宋_GBK"/>
          <w:szCs w:val="32"/>
          <w:lang w:eastAsia="zh-CN"/>
        </w:rPr>
      </w:pPr>
    </w:p>
    <w:p>
      <w:pPr>
        <w:pStyle w:val="2"/>
        <w:rPr>
          <w:rFonts w:hint="eastAsia" w:ascii="方正仿宋_GBK" w:hAnsi="方正仿宋_GBK" w:eastAsia="方正仿宋_GBK" w:cs="方正仿宋_GBK"/>
          <w:szCs w:val="32"/>
          <w:lang w:eastAsia="zh-CN"/>
        </w:rPr>
      </w:pPr>
    </w:p>
    <w:p>
      <w:pPr>
        <w:pStyle w:val="2"/>
        <w:rPr>
          <w:rFonts w:hint="eastAsia" w:ascii="方正仿宋_GBK" w:hAnsi="方正仿宋_GBK" w:eastAsia="方正仿宋_GBK" w:cs="方正仿宋_GBK"/>
          <w:szCs w:val="32"/>
          <w:lang w:eastAsia="zh-CN"/>
        </w:rPr>
      </w:pPr>
    </w:p>
    <w:p>
      <w:pPr>
        <w:pStyle w:val="2"/>
        <w:rPr>
          <w:rFonts w:hint="eastAsia" w:ascii="方正仿宋_GBK" w:hAnsi="方正仿宋_GBK" w:eastAsia="方正仿宋_GBK" w:cs="方正仿宋_GBK"/>
          <w:szCs w:val="32"/>
          <w:lang w:eastAsia="zh-CN"/>
        </w:rPr>
      </w:pPr>
    </w:p>
    <w:p>
      <w:pPr>
        <w:pStyle w:val="2"/>
        <w:rPr>
          <w:rFonts w:hint="eastAsia" w:ascii="方正仿宋_GBK" w:hAnsi="方正仿宋_GBK" w:eastAsia="方正仿宋_GBK" w:cs="方正仿宋_GBK"/>
          <w:szCs w:val="32"/>
          <w:lang w:eastAsia="zh-CN"/>
        </w:rPr>
      </w:pPr>
    </w:p>
    <w:p>
      <w:pPr>
        <w:pStyle w:val="2"/>
        <w:rPr>
          <w:rFonts w:hint="eastAsia" w:ascii="方正仿宋_GBK" w:hAnsi="方正仿宋_GBK" w:eastAsia="方正仿宋_GBK" w:cs="方正仿宋_GBK"/>
          <w:szCs w:val="32"/>
          <w:lang w:eastAsia="zh-CN"/>
        </w:rPr>
      </w:pPr>
    </w:p>
    <w:p>
      <w:pPr>
        <w:pStyle w:val="2"/>
        <w:rPr>
          <w:rFonts w:hint="eastAsia" w:ascii="方正仿宋_GBK" w:hAnsi="方正仿宋_GBK" w:eastAsia="方正仿宋_GBK" w:cs="方正仿宋_GBK"/>
          <w:szCs w:val="32"/>
          <w:lang w:eastAsia="zh-CN"/>
        </w:rPr>
      </w:pPr>
    </w:p>
    <w:p>
      <w:pPr>
        <w:pStyle w:val="2"/>
        <w:rPr>
          <w:rFonts w:hint="eastAsia" w:ascii="方正仿宋_GBK" w:hAnsi="方正仿宋_GBK" w:eastAsia="方正仿宋_GBK" w:cs="方正仿宋_GBK"/>
          <w:szCs w:val="32"/>
          <w:lang w:eastAsia="zh-CN"/>
        </w:rPr>
      </w:pPr>
    </w:p>
    <w:p>
      <w:pPr>
        <w:pStyle w:val="2"/>
        <w:rPr>
          <w:rFonts w:hint="eastAsia" w:ascii="方正仿宋_GBK" w:hAnsi="方正仿宋_GBK" w:eastAsia="方正仿宋_GBK" w:cs="方正仿宋_GBK"/>
          <w:szCs w:val="32"/>
          <w:lang w:eastAsia="zh-CN"/>
        </w:rPr>
      </w:pPr>
    </w:p>
    <w:p>
      <w:pPr>
        <w:pStyle w:val="2"/>
        <w:rPr>
          <w:rFonts w:hint="eastAsia" w:ascii="方正仿宋_GBK" w:hAnsi="方正仿宋_GBK" w:eastAsia="方正仿宋_GBK" w:cs="方正仿宋_GBK"/>
          <w:szCs w:val="32"/>
          <w:lang w:eastAsia="zh-CN"/>
        </w:rPr>
      </w:pPr>
    </w:p>
    <w:p>
      <w:pPr>
        <w:pStyle w:val="2"/>
        <w:rPr>
          <w:rFonts w:hint="eastAsia" w:ascii="方正仿宋_GBK" w:hAnsi="方正仿宋_GBK" w:eastAsia="方正仿宋_GBK" w:cs="方正仿宋_GBK"/>
          <w:szCs w:val="32"/>
          <w:lang w:eastAsia="zh-CN"/>
        </w:rPr>
      </w:pPr>
    </w:p>
    <w:p>
      <w:pPr>
        <w:pStyle w:val="2"/>
        <w:rPr>
          <w:rFonts w:hint="eastAsia" w:ascii="方正仿宋_GBK" w:hAnsi="方正仿宋_GBK" w:eastAsia="方正仿宋_GBK" w:cs="方正仿宋_GBK"/>
          <w:szCs w:val="32"/>
          <w:lang w:eastAsia="zh-CN"/>
        </w:rPr>
      </w:pPr>
    </w:p>
    <w:p>
      <w:pPr>
        <w:spacing w:line="560" w:lineRule="exact"/>
        <w:jc w:val="center"/>
        <w:rPr>
          <w:rFonts w:ascii="方正黑体_GBK" w:hAnsi="方正黑体_GBK" w:eastAsia="方正黑体_GBK" w:cs="方正黑体_GBK"/>
          <w:color w:val="000000"/>
          <w:sz w:val="36"/>
          <w:szCs w:val="36"/>
          <w:lang w:val="hr-HR"/>
        </w:rPr>
      </w:pPr>
      <w:r>
        <w:rPr>
          <w:rFonts w:hint="eastAsia" w:ascii="方正黑体_GBK" w:hAnsi="方正黑体_GBK" w:eastAsia="方正黑体_GBK" w:cs="方正黑体_GBK"/>
          <w:color w:val="000000"/>
          <w:sz w:val="36"/>
          <w:szCs w:val="36"/>
          <w:lang w:val="hr-HR"/>
        </w:rPr>
        <w:t>第四章  竞争性磋商评审评分标准</w:t>
      </w:r>
    </w:p>
    <w:p>
      <w:pPr>
        <w:spacing w:line="460" w:lineRule="exact"/>
        <w:jc w:val="left"/>
        <w:rPr>
          <w:rFonts w:ascii="方正黑体_GBK" w:hAnsi="方正黑体_GBK" w:eastAsia="方正黑体_GBK" w:cs="方正黑体_GBK"/>
          <w:color w:val="000000"/>
          <w:sz w:val="36"/>
          <w:szCs w:val="36"/>
          <w:lang w:val="hr-HR"/>
        </w:rPr>
      </w:pPr>
      <w:r>
        <w:rPr>
          <w:rFonts w:hint="eastAsia" w:ascii="方正仿宋_GBK" w:hAnsi="方正仿宋_GBK" w:eastAsia="方正仿宋_GBK" w:cs="方正仿宋_GBK"/>
          <w:b/>
          <w:color w:val="000000"/>
          <w:sz w:val="28"/>
          <w:szCs w:val="28"/>
        </w:rPr>
        <w:t xml:space="preserve">供应商名称： </w:t>
      </w:r>
      <w:r>
        <w:rPr>
          <w:rFonts w:hint="eastAsia" w:ascii="方正仿宋_GBK" w:hAnsi="方正仿宋_GBK" w:eastAsia="方正仿宋_GBK" w:cs="方正仿宋_GBK"/>
          <w:b/>
          <w:color w:val="000000"/>
          <w:sz w:val="28"/>
          <w:szCs w:val="28"/>
          <w:u w:val="single"/>
        </w:rPr>
        <w:t xml:space="preserve">                    </w:t>
      </w:r>
      <w:r>
        <w:rPr>
          <w:rFonts w:hint="eastAsia" w:ascii="方正仿宋_GBK" w:hAnsi="方正仿宋_GBK" w:eastAsia="方正仿宋_GBK" w:cs="方正仿宋_GBK"/>
          <w:b/>
          <w:color w:val="000000"/>
          <w:sz w:val="28"/>
          <w:szCs w:val="28"/>
        </w:rPr>
        <w:t xml:space="preserve">        时间：  20</w:t>
      </w:r>
      <w:r>
        <w:rPr>
          <w:rFonts w:ascii="方正仿宋_GBK" w:hAnsi="方正仿宋_GBK" w:eastAsia="方正仿宋_GBK" w:cs="方正仿宋_GBK"/>
          <w:b/>
          <w:color w:val="000000"/>
          <w:sz w:val="28"/>
          <w:szCs w:val="28"/>
        </w:rPr>
        <w:t>2</w:t>
      </w:r>
      <w:r>
        <w:rPr>
          <w:rFonts w:hint="eastAsia" w:ascii="方正仿宋_GBK" w:hAnsi="方正仿宋_GBK" w:eastAsia="方正仿宋_GBK" w:cs="方正仿宋_GBK"/>
          <w:b/>
          <w:color w:val="000000"/>
          <w:sz w:val="28"/>
          <w:szCs w:val="28"/>
          <w:lang w:val="en-US" w:eastAsia="zh-CN"/>
        </w:rPr>
        <w:t>2</w:t>
      </w:r>
      <w:r>
        <w:rPr>
          <w:rFonts w:hint="eastAsia" w:ascii="方正仿宋_GBK" w:hAnsi="方正仿宋_GBK" w:eastAsia="方正仿宋_GBK" w:cs="方正仿宋_GBK"/>
          <w:b/>
          <w:color w:val="000000"/>
          <w:sz w:val="28"/>
          <w:szCs w:val="28"/>
        </w:rPr>
        <w:t>年  月  日</w:t>
      </w:r>
    </w:p>
    <w:tbl>
      <w:tblPr>
        <w:tblStyle w:val="13"/>
        <w:tblW w:w="10711" w:type="dxa"/>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1056"/>
        <w:gridCol w:w="828"/>
        <w:gridCol w:w="696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051" w:type="dxa"/>
            <w:noWrap w:val="0"/>
            <w:vAlign w:val="center"/>
          </w:tcPr>
          <w:p>
            <w:pPr>
              <w:spacing w:line="500" w:lineRule="exact"/>
              <w:jc w:val="center"/>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评审</w:t>
            </w:r>
          </w:p>
          <w:p>
            <w:pPr>
              <w:spacing w:line="500" w:lineRule="exact"/>
              <w:jc w:val="center"/>
              <w:rPr>
                <w:rFonts w:hint="eastAsia" w:ascii="方正仿宋_GBK" w:hAnsi="方正仿宋_GBK" w:eastAsia="方正仿宋_GBK" w:cs="方正仿宋_GBK"/>
                <w:b/>
                <w:color w:val="000000"/>
                <w:kern w:val="2"/>
                <w:sz w:val="28"/>
                <w:szCs w:val="28"/>
                <w:lang w:val="en-US" w:eastAsia="zh-CN" w:bidi="ar-SA"/>
              </w:rPr>
            </w:pPr>
            <w:r>
              <w:rPr>
                <w:rFonts w:hint="eastAsia" w:ascii="方正仿宋_GBK" w:hAnsi="方正仿宋_GBK" w:eastAsia="方正仿宋_GBK" w:cs="方正仿宋_GBK"/>
                <w:b/>
                <w:color w:val="000000"/>
                <w:sz w:val="28"/>
                <w:szCs w:val="28"/>
              </w:rPr>
              <w:t>项目</w:t>
            </w:r>
          </w:p>
        </w:tc>
        <w:tc>
          <w:tcPr>
            <w:tcW w:w="1056" w:type="dxa"/>
            <w:noWrap w:val="0"/>
            <w:vAlign w:val="center"/>
          </w:tcPr>
          <w:p>
            <w:pPr>
              <w:spacing w:line="500" w:lineRule="exact"/>
              <w:jc w:val="center"/>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评标</w:t>
            </w:r>
          </w:p>
          <w:p>
            <w:pPr>
              <w:spacing w:line="500" w:lineRule="exact"/>
              <w:jc w:val="center"/>
              <w:rPr>
                <w:rFonts w:hint="eastAsia" w:ascii="方正仿宋_GBK" w:hAnsi="方正仿宋_GBK" w:eastAsia="方正仿宋_GBK" w:cs="方正仿宋_GBK"/>
                <w:b/>
                <w:color w:val="000000"/>
                <w:kern w:val="2"/>
                <w:sz w:val="28"/>
                <w:szCs w:val="28"/>
                <w:lang w:val="en-US" w:eastAsia="zh-CN" w:bidi="ar-SA"/>
              </w:rPr>
            </w:pPr>
            <w:r>
              <w:rPr>
                <w:rFonts w:hint="eastAsia" w:ascii="方正仿宋_GBK" w:hAnsi="方正仿宋_GBK" w:eastAsia="方正仿宋_GBK" w:cs="方正仿宋_GBK"/>
                <w:b/>
                <w:color w:val="000000"/>
                <w:sz w:val="28"/>
                <w:szCs w:val="28"/>
              </w:rPr>
              <w:t>分项</w:t>
            </w:r>
          </w:p>
        </w:tc>
        <w:tc>
          <w:tcPr>
            <w:tcW w:w="828" w:type="dxa"/>
            <w:noWrap w:val="0"/>
            <w:vAlign w:val="center"/>
          </w:tcPr>
          <w:p>
            <w:pPr>
              <w:spacing w:line="500" w:lineRule="exact"/>
              <w:jc w:val="center"/>
              <w:rPr>
                <w:rFonts w:hint="eastAsia" w:ascii="方正仿宋_GBK" w:hAnsi="方正仿宋_GBK" w:eastAsia="方正仿宋_GBK" w:cs="方正仿宋_GBK"/>
                <w:b/>
                <w:color w:val="000000"/>
                <w:kern w:val="2"/>
                <w:sz w:val="28"/>
                <w:szCs w:val="28"/>
                <w:lang w:val="en-US" w:eastAsia="zh-CN" w:bidi="ar-SA"/>
              </w:rPr>
            </w:pPr>
            <w:r>
              <w:rPr>
                <w:rFonts w:hint="eastAsia" w:ascii="方正仿宋_GBK" w:hAnsi="方正仿宋_GBK" w:eastAsia="方正仿宋_GBK" w:cs="方正仿宋_GBK"/>
                <w:b/>
                <w:color w:val="000000"/>
                <w:sz w:val="28"/>
                <w:szCs w:val="28"/>
              </w:rPr>
              <w:t>分值</w:t>
            </w:r>
          </w:p>
        </w:tc>
        <w:tc>
          <w:tcPr>
            <w:tcW w:w="6960" w:type="dxa"/>
            <w:noWrap w:val="0"/>
            <w:vAlign w:val="center"/>
          </w:tcPr>
          <w:p>
            <w:pPr>
              <w:spacing w:line="500" w:lineRule="exact"/>
              <w:jc w:val="center"/>
              <w:rPr>
                <w:rFonts w:hint="eastAsia" w:ascii="方正仿宋_GBK" w:hAnsi="方正仿宋_GBK" w:eastAsia="方正仿宋_GBK" w:cs="方正仿宋_GBK"/>
                <w:b/>
                <w:color w:val="000000"/>
                <w:kern w:val="2"/>
                <w:sz w:val="28"/>
                <w:szCs w:val="28"/>
                <w:lang w:val="en-US" w:eastAsia="zh-CN" w:bidi="ar-SA"/>
              </w:rPr>
            </w:pPr>
            <w:r>
              <w:rPr>
                <w:rFonts w:hint="eastAsia" w:ascii="方正仿宋_GBK" w:hAnsi="方正仿宋_GBK" w:eastAsia="方正仿宋_GBK" w:cs="方正仿宋_GBK"/>
                <w:b/>
                <w:color w:val="000000"/>
                <w:sz w:val="28"/>
                <w:szCs w:val="28"/>
              </w:rPr>
              <w:t>评定标准</w:t>
            </w:r>
          </w:p>
        </w:tc>
        <w:tc>
          <w:tcPr>
            <w:tcW w:w="816" w:type="dxa"/>
            <w:noWrap w:val="0"/>
            <w:vAlign w:val="center"/>
          </w:tcPr>
          <w:p>
            <w:pPr>
              <w:spacing w:line="400" w:lineRule="exact"/>
              <w:jc w:val="center"/>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评分</w:t>
            </w:r>
          </w:p>
          <w:p>
            <w:pPr>
              <w:spacing w:line="400" w:lineRule="exact"/>
              <w:jc w:val="center"/>
              <w:rPr>
                <w:rFonts w:hint="eastAsia" w:ascii="方正仿宋_GBK" w:hAnsi="方正仿宋_GBK" w:eastAsia="方正仿宋_GBK" w:cs="方正仿宋_GBK"/>
                <w:b/>
                <w:color w:val="000000"/>
                <w:kern w:val="2"/>
                <w:sz w:val="28"/>
                <w:szCs w:val="28"/>
                <w:lang w:val="en-US" w:eastAsia="zh-CN" w:bidi="ar-SA"/>
              </w:rPr>
            </w:pPr>
            <w:r>
              <w:rPr>
                <w:rFonts w:hint="eastAsia" w:ascii="方正仿宋_GBK" w:hAnsi="方正仿宋_GBK" w:eastAsia="方正仿宋_GBK" w:cs="方正仿宋_GBK"/>
                <w:b/>
                <w:color w:val="000000"/>
                <w:sz w:val="28"/>
                <w:szCs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noWrap w:val="0"/>
            <w:vAlign w:val="center"/>
          </w:tcPr>
          <w:p>
            <w:pPr>
              <w:spacing w:line="34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价格</w:t>
            </w:r>
          </w:p>
          <w:p>
            <w:pPr>
              <w:spacing w:line="34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部分</w:t>
            </w:r>
          </w:p>
          <w:p>
            <w:pPr>
              <w:spacing w:line="3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20分</w:t>
            </w:r>
            <w:r>
              <w:rPr>
                <w:rFonts w:hint="eastAsia" w:ascii="方正仿宋_GBK" w:hAnsi="方正仿宋_GBK" w:eastAsia="方正仿宋_GBK" w:cs="方正仿宋_GBK"/>
                <w:color w:val="000000"/>
                <w:sz w:val="24"/>
                <w:szCs w:val="24"/>
                <w:lang w:eastAsia="zh-CN"/>
              </w:rPr>
              <w:t>）</w:t>
            </w:r>
          </w:p>
        </w:tc>
        <w:tc>
          <w:tcPr>
            <w:tcW w:w="1056" w:type="dxa"/>
            <w:noWrap w:val="0"/>
            <w:vAlign w:val="center"/>
          </w:tcPr>
          <w:p>
            <w:pPr>
              <w:spacing w:line="3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报价是否合理</w:t>
            </w:r>
          </w:p>
        </w:tc>
        <w:tc>
          <w:tcPr>
            <w:tcW w:w="828" w:type="dxa"/>
            <w:noWrap w:val="0"/>
            <w:vAlign w:val="center"/>
          </w:tcPr>
          <w:p>
            <w:pPr>
              <w:spacing w:line="34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20</w:t>
            </w:r>
          </w:p>
        </w:tc>
        <w:tc>
          <w:tcPr>
            <w:tcW w:w="6960" w:type="dxa"/>
            <w:noWrap w:val="0"/>
            <w:vAlign w:val="center"/>
          </w:tcPr>
          <w:p>
            <w:pPr>
              <w:spacing w:line="3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评分统一采用低价优先法计算，即满足</w:t>
            </w:r>
            <w:r>
              <w:rPr>
                <w:rFonts w:hint="eastAsia" w:ascii="方正仿宋_GBK" w:hAnsi="方正仿宋_GBK" w:eastAsia="方正仿宋_GBK" w:cs="方正仿宋_GBK"/>
                <w:color w:val="000000"/>
                <w:sz w:val="24"/>
                <w:szCs w:val="24"/>
                <w:lang w:eastAsia="zh-CN"/>
              </w:rPr>
              <w:t>招标文件</w:t>
            </w:r>
            <w:r>
              <w:rPr>
                <w:rFonts w:hint="eastAsia" w:ascii="方正仿宋_GBK" w:hAnsi="方正仿宋_GBK" w:eastAsia="方正仿宋_GBK" w:cs="方正仿宋_GBK"/>
                <w:color w:val="000000"/>
                <w:sz w:val="24"/>
                <w:szCs w:val="24"/>
              </w:rPr>
              <w:t>要求且投标价格最低的投标报价为评标基准价，其价格分为满分。其它投标人的价格分统一按照下列公式计算：报价得分=（基准价∕投标报价）×100%×20。</w:t>
            </w:r>
          </w:p>
        </w:tc>
        <w:tc>
          <w:tcPr>
            <w:tcW w:w="816" w:type="dxa"/>
            <w:noWrap w:val="0"/>
            <w:vAlign w:val="center"/>
          </w:tcPr>
          <w:p>
            <w:pPr>
              <w:keepNext w:val="0"/>
              <w:keepLines w:val="0"/>
              <w:pageBreakBefore w:val="0"/>
              <w:kinsoku/>
              <w:overflowPunct/>
              <w:topLinePunct w:val="0"/>
              <w:autoSpaceDE/>
              <w:autoSpaceDN/>
              <w:bidi w:val="0"/>
              <w:spacing w:line="460" w:lineRule="exact"/>
              <w:jc w:val="center"/>
              <w:textAlignment w:val="auto"/>
              <w:rPr>
                <w:rFonts w:hint="eastAsia" w:ascii="方正仿宋_GBK" w:hAnsi="方正仿宋_GBK" w:eastAsia="方正仿宋_GBK" w:cs="方正仿宋_GBK"/>
                <w:b w:val="0"/>
                <w:bCs/>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Merge w:val="restart"/>
            <w:noWrap w:val="0"/>
            <w:vAlign w:val="center"/>
          </w:tcPr>
          <w:p>
            <w:pPr>
              <w:spacing w:line="34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商务</w:t>
            </w:r>
          </w:p>
          <w:p>
            <w:pPr>
              <w:spacing w:line="34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部分</w:t>
            </w:r>
          </w:p>
          <w:p>
            <w:pPr>
              <w:spacing w:line="340" w:lineRule="exact"/>
              <w:jc w:val="center"/>
              <w:rPr>
                <w:rFonts w:hint="default"/>
                <w:lang w:val="en-US" w:eastAsia="zh-CN"/>
              </w:rPr>
            </w:pPr>
            <w:r>
              <w:rPr>
                <w:rFonts w:hint="eastAsia" w:ascii="方正仿宋_GBK" w:hAnsi="方正仿宋_GBK" w:eastAsia="方正仿宋_GBK" w:cs="方正仿宋_GBK"/>
                <w:color w:val="000000"/>
                <w:sz w:val="24"/>
                <w:szCs w:val="24"/>
                <w:lang w:val="en-US" w:eastAsia="zh-CN"/>
              </w:rPr>
              <w:t>（40分）</w:t>
            </w:r>
          </w:p>
        </w:tc>
        <w:tc>
          <w:tcPr>
            <w:tcW w:w="1056" w:type="dxa"/>
            <w:noWrap w:val="0"/>
            <w:vAlign w:val="center"/>
          </w:tcPr>
          <w:p>
            <w:pPr>
              <w:spacing w:line="34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eastAsia="zh-CN"/>
              </w:rPr>
              <w:t>供应商资质</w:t>
            </w:r>
          </w:p>
        </w:tc>
        <w:tc>
          <w:tcPr>
            <w:tcW w:w="828" w:type="dxa"/>
            <w:noWrap w:val="0"/>
            <w:vAlign w:val="center"/>
          </w:tcPr>
          <w:p>
            <w:pPr>
              <w:spacing w:line="340" w:lineRule="exact"/>
              <w:jc w:val="center"/>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15</w:t>
            </w:r>
          </w:p>
        </w:tc>
        <w:tc>
          <w:tcPr>
            <w:tcW w:w="6960" w:type="dxa"/>
            <w:noWrap w:val="0"/>
            <w:vAlign w:val="center"/>
          </w:tcPr>
          <w:p>
            <w:pPr>
              <w:spacing w:line="340" w:lineRule="exact"/>
              <w:jc w:val="left"/>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查看登记注册证件及业务范围证明，已登记注册并含有</w:t>
            </w:r>
            <w:r>
              <w:rPr>
                <w:rFonts w:hint="eastAsia" w:ascii="方正仿宋_GBK" w:hAnsi="方正仿宋_GBK" w:eastAsia="方正仿宋_GBK" w:cs="方正仿宋_GBK"/>
                <w:color w:val="000000"/>
                <w:sz w:val="24"/>
                <w:szCs w:val="24"/>
                <w:lang w:eastAsia="zh-CN"/>
              </w:rPr>
              <w:t>有关</w:t>
            </w:r>
            <w:r>
              <w:rPr>
                <w:rFonts w:hint="eastAsia" w:ascii="方正仿宋_GBK" w:hAnsi="方正仿宋_GBK" w:eastAsia="方正仿宋_GBK" w:cs="方正仿宋_GBK"/>
                <w:color w:val="000000"/>
                <w:sz w:val="24"/>
                <w:szCs w:val="24"/>
              </w:rPr>
              <w:t>业务，得5分，没有不得分。供应商的项目组成员包含高校教授、具备高级职称人员的得5分（需提供证明），没有不得分。</w:t>
            </w:r>
            <w:r>
              <w:rPr>
                <w:rFonts w:hint="eastAsia" w:ascii="方正仿宋_GBK" w:hAnsi="方正仿宋_GBK" w:eastAsia="方正仿宋_GBK" w:cs="方正仿宋_GBK"/>
                <w:color w:val="000000"/>
                <w:sz w:val="24"/>
                <w:szCs w:val="24"/>
                <w:lang w:eastAsia="zh-CN"/>
              </w:rPr>
              <w:t>上一年度年检合格的得</w:t>
            </w:r>
            <w:r>
              <w:rPr>
                <w:rFonts w:hint="eastAsia" w:ascii="方正仿宋_GBK" w:hAnsi="方正仿宋_GBK" w:eastAsia="方正仿宋_GBK" w:cs="方正仿宋_GBK"/>
                <w:color w:val="000000"/>
                <w:sz w:val="24"/>
                <w:szCs w:val="24"/>
                <w:lang w:val="en-US" w:eastAsia="zh-CN"/>
              </w:rPr>
              <w:t>2分，年检不合格的不得分。上一年度承接过省级财政资金项目的得3分，没有承接的不得分。</w:t>
            </w:r>
          </w:p>
        </w:tc>
        <w:tc>
          <w:tcPr>
            <w:tcW w:w="816" w:type="dxa"/>
            <w:noWrap w:val="0"/>
            <w:vAlign w:val="center"/>
          </w:tcPr>
          <w:p>
            <w:pPr>
              <w:keepNext w:val="0"/>
              <w:keepLines w:val="0"/>
              <w:pageBreakBefore w:val="0"/>
              <w:kinsoku/>
              <w:overflowPunct/>
              <w:topLinePunct w:val="0"/>
              <w:autoSpaceDE/>
              <w:autoSpaceDN/>
              <w:bidi w:val="0"/>
              <w:spacing w:line="460" w:lineRule="exact"/>
              <w:jc w:val="center"/>
              <w:textAlignment w:val="auto"/>
              <w:rPr>
                <w:rFonts w:hint="eastAsia" w:ascii="方正仿宋_GBK" w:hAnsi="方正仿宋_GBK" w:eastAsia="方正仿宋_GBK" w:cs="方正仿宋_GBK"/>
                <w:b w:val="0"/>
                <w:bCs/>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Merge w:val="continue"/>
            <w:noWrap w:val="0"/>
            <w:vAlign w:val="center"/>
          </w:tcPr>
          <w:p>
            <w:pPr>
              <w:spacing w:line="340" w:lineRule="exact"/>
              <w:jc w:val="center"/>
              <w:rPr>
                <w:rFonts w:hint="eastAsia" w:ascii="方正仿宋_GBK" w:hAnsi="方正仿宋_GBK" w:eastAsia="方正仿宋_GBK" w:cs="方正仿宋_GBK"/>
                <w:color w:val="000000"/>
                <w:sz w:val="24"/>
                <w:szCs w:val="24"/>
                <w:lang w:eastAsia="zh-CN"/>
              </w:rPr>
            </w:pPr>
          </w:p>
        </w:tc>
        <w:tc>
          <w:tcPr>
            <w:tcW w:w="1056" w:type="dxa"/>
            <w:noWrap w:val="0"/>
            <w:vAlign w:val="center"/>
          </w:tcPr>
          <w:p>
            <w:pPr>
              <w:spacing w:line="34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人员</w:t>
            </w:r>
          </w:p>
          <w:p>
            <w:pPr>
              <w:spacing w:line="34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eastAsia="zh-CN"/>
              </w:rPr>
              <w:t>资质</w:t>
            </w:r>
          </w:p>
        </w:tc>
        <w:tc>
          <w:tcPr>
            <w:tcW w:w="828" w:type="dxa"/>
            <w:noWrap w:val="0"/>
            <w:vAlign w:val="center"/>
          </w:tcPr>
          <w:p>
            <w:pPr>
              <w:spacing w:line="340" w:lineRule="exact"/>
              <w:jc w:val="center"/>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10</w:t>
            </w:r>
          </w:p>
        </w:tc>
        <w:tc>
          <w:tcPr>
            <w:tcW w:w="6960" w:type="dxa"/>
            <w:noWrap w:val="0"/>
            <w:vAlign w:val="center"/>
          </w:tcPr>
          <w:p>
            <w:pPr>
              <w:spacing w:line="340" w:lineRule="exact"/>
              <w:jc w:val="left"/>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eastAsia="zh-CN"/>
              </w:rPr>
              <w:t>全职人员</w:t>
            </w:r>
            <w:r>
              <w:rPr>
                <w:rFonts w:hint="eastAsia" w:ascii="方正仿宋_GBK" w:hAnsi="方正仿宋_GBK" w:eastAsia="方正仿宋_GBK" w:cs="方正仿宋_GBK"/>
                <w:color w:val="000000"/>
                <w:sz w:val="24"/>
                <w:szCs w:val="24"/>
              </w:rPr>
              <w:t>持</w:t>
            </w:r>
            <w:r>
              <w:rPr>
                <w:rFonts w:hint="eastAsia" w:ascii="方正仿宋_GBK" w:hAnsi="方正仿宋_GBK" w:eastAsia="方正仿宋_GBK" w:cs="方正仿宋_GBK"/>
                <w:color w:val="000000"/>
                <w:sz w:val="24"/>
                <w:szCs w:val="24"/>
                <w:lang w:eastAsia="zh-CN"/>
              </w:rPr>
              <w:t>社会工作师证（中级）</w:t>
            </w:r>
            <w:r>
              <w:rPr>
                <w:rFonts w:hint="eastAsia" w:ascii="方正仿宋_GBK" w:hAnsi="方正仿宋_GBK" w:eastAsia="方正仿宋_GBK" w:cs="方正仿宋_GBK"/>
                <w:color w:val="000000"/>
                <w:sz w:val="24"/>
                <w:szCs w:val="24"/>
              </w:rPr>
              <w:t>证人员的得</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分，没有的不得分。有两年以上社会工作实务经验的得</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分，只有一年社会工作实务经验的得</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分，没有不得分。</w:t>
            </w:r>
            <w:r>
              <w:rPr>
                <w:rFonts w:hint="eastAsia" w:ascii="方正仿宋_GBK" w:hAnsi="方正仿宋_GBK" w:eastAsia="方正仿宋_GBK" w:cs="方正仿宋_GBK"/>
                <w:color w:val="000000"/>
                <w:sz w:val="24"/>
                <w:szCs w:val="24"/>
                <w:lang w:val="en-US" w:eastAsia="zh-CN"/>
              </w:rPr>
              <w:t>（需提供人员身份证、社保证明材料及劳动合同）</w:t>
            </w:r>
          </w:p>
        </w:tc>
        <w:tc>
          <w:tcPr>
            <w:tcW w:w="816" w:type="dxa"/>
            <w:noWrap w:val="0"/>
            <w:vAlign w:val="center"/>
          </w:tcPr>
          <w:p>
            <w:pPr>
              <w:keepNext w:val="0"/>
              <w:keepLines w:val="0"/>
              <w:pageBreakBefore w:val="0"/>
              <w:kinsoku/>
              <w:overflowPunct/>
              <w:topLinePunct w:val="0"/>
              <w:autoSpaceDE/>
              <w:autoSpaceDN/>
              <w:bidi w:val="0"/>
              <w:spacing w:line="460" w:lineRule="exact"/>
              <w:jc w:val="center"/>
              <w:textAlignment w:val="auto"/>
              <w:rPr>
                <w:rFonts w:hint="eastAsia" w:ascii="方正仿宋_GBK" w:hAnsi="方正仿宋_GBK" w:eastAsia="方正仿宋_GBK" w:cs="方正仿宋_GBK"/>
                <w:b w:val="0"/>
                <w:bCs/>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Merge w:val="continue"/>
            <w:noWrap w:val="0"/>
            <w:vAlign w:val="center"/>
          </w:tcPr>
          <w:p>
            <w:pPr>
              <w:spacing w:line="340" w:lineRule="exact"/>
              <w:jc w:val="center"/>
              <w:rPr>
                <w:rFonts w:hint="eastAsia" w:ascii="方正仿宋_GBK" w:hAnsi="方正仿宋_GBK" w:eastAsia="方正仿宋_GBK" w:cs="方正仿宋_GBK"/>
                <w:color w:val="000000"/>
                <w:sz w:val="24"/>
                <w:szCs w:val="24"/>
                <w:lang w:eastAsia="zh-CN"/>
              </w:rPr>
            </w:pPr>
          </w:p>
        </w:tc>
        <w:tc>
          <w:tcPr>
            <w:tcW w:w="1056" w:type="dxa"/>
            <w:noWrap w:val="0"/>
            <w:vAlign w:val="center"/>
          </w:tcPr>
          <w:p>
            <w:pPr>
              <w:spacing w:line="34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项目</w:t>
            </w:r>
          </w:p>
          <w:p>
            <w:pPr>
              <w:spacing w:line="34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eastAsia="zh-CN"/>
              </w:rPr>
              <w:t>经验</w:t>
            </w:r>
          </w:p>
        </w:tc>
        <w:tc>
          <w:tcPr>
            <w:tcW w:w="828" w:type="dxa"/>
            <w:noWrap w:val="0"/>
            <w:vAlign w:val="center"/>
          </w:tcPr>
          <w:p>
            <w:pPr>
              <w:spacing w:line="340" w:lineRule="exact"/>
              <w:jc w:val="center"/>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15</w:t>
            </w:r>
          </w:p>
        </w:tc>
        <w:tc>
          <w:tcPr>
            <w:tcW w:w="6960" w:type="dxa"/>
            <w:noWrap w:val="0"/>
            <w:vAlign w:val="center"/>
          </w:tcPr>
          <w:p>
            <w:pPr>
              <w:spacing w:line="340" w:lineRule="exact"/>
              <w:jc w:val="left"/>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供应商有</w:t>
            </w:r>
            <w:r>
              <w:rPr>
                <w:rFonts w:hint="eastAsia" w:ascii="方正仿宋_GBK" w:hAnsi="方正仿宋_GBK" w:eastAsia="方正仿宋_GBK" w:cs="方正仿宋_GBK"/>
                <w:color w:val="000000"/>
                <w:sz w:val="24"/>
                <w:szCs w:val="24"/>
                <w:lang w:eastAsia="zh-CN"/>
              </w:rPr>
              <w:t>社会工作绩效评估</w:t>
            </w:r>
            <w:r>
              <w:rPr>
                <w:rFonts w:hint="eastAsia" w:ascii="方正仿宋_GBK" w:hAnsi="方正仿宋_GBK" w:eastAsia="方正仿宋_GBK" w:cs="方正仿宋_GBK"/>
                <w:color w:val="000000"/>
                <w:sz w:val="24"/>
                <w:szCs w:val="24"/>
              </w:rPr>
              <w:t>项目经验</w:t>
            </w:r>
            <w:r>
              <w:rPr>
                <w:rFonts w:hint="eastAsia" w:ascii="方正仿宋_GBK" w:hAnsi="方正仿宋_GBK" w:eastAsia="方正仿宋_GBK" w:cs="方正仿宋_GBK"/>
                <w:color w:val="000000"/>
                <w:sz w:val="24"/>
                <w:szCs w:val="24"/>
                <w:lang w:eastAsia="zh-CN"/>
              </w:rPr>
              <w:t>、社工考试资格审核经验、新媒体运营经验</w:t>
            </w:r>
            <w:r>
              <w:rPr>
                <w:rFonts w:hint="eastAsia" w:ascii="方正仿宋_GBK" w:hAnsi="方正仿宋_GBK" w:eastAsia="方正仿宋_GBK" w:cs="方正仿宋_GBK"/>
                <w:color w:val="000000"/>
                <w:sz w:val="24"/>
                <w:szCs w:val="24"/>
              </w:rPr>
              <w:t>（需提供证明），且影响力较大</w:t>
            </w:r>
            <w:r>
              <w:rPr>
                <w:rFonts w:hint="eastAsia" w:ascii="方正仿宋_GBK" w:hAnsi="方正仿宋_GBK" w:eastAsia="方正仿宋_GBK" w:cs="方正仿宋_GBK"/>
                <w:color w:val="000000"/>
                <w:sz w:val="24"/>
                <w:szCs w:val="24"/>
                <w:lang w:eastAsia="zh-CN"/>
              </w:rPr>
              <w:t>的</w:t>
            </w:r>
            <w:r>
              <w:rPr>
                <w:rFonts w:hint="eastAsia" w:ascii="方正仿宋_GBK" w:hAnsi="方正仿宋_GBK" w:eastAsia="方正仿宋_GBK" w:cs="方正仿宋_GBK"/>
                <w:color w:val="000000"/>
                <w:sz w:val="24"/>
                <w:szCs w:val="24"/>
              </w:rPr>
              <w:t>得</w:t>
            </w:r>
            <w:r>
              <w:rPr>
                <w:rFonts w:hint="eastAsia" w:ascii="方正仿宋_GBK" w:hAnsi="方正仿宋_GBK" w:eastAsia="方正仿宋_GBK" w:cs="方正仿宋_GBK"/>
                <w:color w:val="000000"/>
                <w:sz w:val="24"/>
                <w:szCs w:val="24"/>
                <w:lang w:val="en-US" w:eastAsia="zh-CN"/>
              </w:rPr>
              <w:t>10-15</w:t>
            </w:r>
            <w:r>
              <w:rPr>
                <w:rFonts w:hint="eastAsia" w:ascii="方正仿宋_GBK" w:hAnsi="方正仿宋_GBK" w:eastAsia="方正仿宋_GBK" w:cs="方正仿宋_GBK"/>
                <w:color w:val="000000"/>
                <w:sz w:val="24"/>
                <w:szCs w:val="24"/>
              </w:rPr>
              <w:t>分，组织过</w:t>
            </w:r>
            <w:r>
              <w:rPr>
                <w:rFonts w:hint="eastAsia" w:ascii="方正仿宋_GBK" w:hAnsi="方正仿宋_GBK" w:eastAsia="方正仿宋_GBK" w:cs="方正仿宋_GBK"/>
                <w:color w:val="000000"/>
                <w:sz w:val="24"/>
                <w:szCs w:val="24"/>
                <w:lang w:eastAsia="zh-CN"/>
              </w:rPr>
              <w:t>上述工作，且影响力一般</w:t>
            </w:r>
            <w:r>
              <w:rPr>
                <w:rFonts w:hint="eastAsia" w:ascii="方正仿宋_GBK" w:hAnsi="方正仿宋_GBK" w:eastAsia="方正仿宋_GBK" w:cs="方正仿宋_GBK"/>
                <w:color w:val="000000"/>
                <w:sz w:val="24"/>
                <w:szCs w:val="24"/>
              </w:rPr>
              <w:t>得</w:t>
            </w:r>
            <w:r>
              <w:rPr>
                <w:rFonts w:hint="eastAsia" w:ascii="方正仿宋_GBK" w:hAnsi="方正仿宋_GBK" w:eastAsia="方正仿宋_GBK" w:cs="方正仿宋_GBK"/>
                <w:color w:val="000000"/>
                <w:sz w:val="24"/>
                <w:szCs w:val="24"/>
                <w:lang w:val="en-US" w:eastAsia="zh-CN"/>
              </w:rPr>
              <w:t>5-10</w:t>
            </w:r>
            <w:r>
              <w:rPr>
                <w:rFonts w:hint="eastAsia" w:ascii="方正仿宋_GBK" w:hAnsi="方正仿宋_GBK" w:eastAsia="方正仿宋_GBK" w:cs="方正仿宋_GBK"/>
                <w:color w:val="000000"/>
                <w:sz w:val="24"/>
                <w:szCs w:val="24"/>
              </w:rPr>
              <w:t>分，没有</w:t>
            </w:r>
            <w:r>
              <w:rPr>
                <w:rFonts w:hint="eastAsia" w:ascii="方正仿宋_GBK" w:hAnsi="方正仿宋_GBK" w:eastAsia="方正仿宋_GBK" w:cs="方正仿宋_GBK"/>
                <w:color w:val="000000"/>
                <w:sz w:val="24"/>
                <w:szCs w:val="24"/>
                <w:lang w:eastAsia="zh-CN"/>
              </w:rPr>
              <w:t>组织过的</w:t>
            </w:r>
            <w:r>
              <w:rPr>
                <w:rFonts w:hint="eastAsia" w:ascii="方正仿宋_GBK" w:hAnsi="方正仿宋_GBK" w:eastAsia="方正仿宋_GBK" w:cs="方正仿宋_GBK"/>
                <w:color w:val="000000"/>
                <w:sz w:val="24"/>
                <w:szCs w:val="24"/>
              </w:rPr>
              <w:t>不得分。</w:t>
            </w:r>
          </w:p>
        </w:tc>
        <w:tc>
          <w:tcPr>
            <w:tcW w:w="816" w:type="dxa"/>
            <w:noWrap w:val="0"/>
            <w:vAlign w:val="center"/>
          </w:tcPr>
          <w:p>
            <w:pPr>
              <w:keepNext w:val="0"/>
              <w:keepLines w:val="0"/>
              <w:pageBreakBefore w:val="0"/>
              <w:kinsoku/>
              <w:overflowPunct/>
              <w:topLinePunct w:val="0"/>
              <w:autoSpaceDE/>
              <w:autoSpaceDN/>
              <w:bidi w:val="0"/>
              <w:spacing w:line="460" w:lineRule="exact"/>
              <w:jc w:val="center"/>
              <w:textAlignment w:val="auto"/>
              <w:rPr>
                <w:rFonts w:hint="eastAsia" w:ascii="方正仿宋_GBK" w:hAnsi="方正仿宋_GBK" w:eastAsia="方正仿宋_GBK" w:cs="方正仿宋_GBK"/>
                <w:b w:val="0"/>
                <w:bCs/>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Merge w:val="restart"/>
            <w:noWrap w:val="0"/>
            <w:vAlign w:val="center"/>
          </w:tcPr>
          <w:p>
            <w:pPr>
              <w:spacing w:line="34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技术</w:t>
            </w:r>
          </w:p>
          <w:p>
            <w:pPr>
              <w:spacing w:line="34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部分</w:t>
            </w:r>
          </w:p>
          <w:p>
            <w:pPr>
              <w:spacing w:line="34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40分</w:t>
            </w:r>
            <w:r>
              <w:rPr>
                <w:rFonts w:hint="eastAsia" w:ascii="方正仿宋_GBK" w:hAnsi="方正仿宋_GBK" w:eastAsia="方正仿宋_GBK" w:cs="方正仿宋_GBK"/>
                <w:color w:val="000000"/>
                <w:sz w:val="24"/>
                <w:szCs w:val="24"/>
                <w:lang w:eastAsia="zh-CN"/>
              </w:rPr>
              <w:t>）</w:t>
            </w:r>
          </w:p>
        </w:tc>
        <w:tc>
          <w:tcPr>
            <w:tcW w:w="1056" w:type="dxa"/>
            <w:noWrap w:val="0"/>
            <w:vAlign w:val="center"/>
          </w:tcPr>
          <w:p>
            <w:pPr>
              <w:spacing w:line="34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响应文件编制质量</w:t>
            </w:r>
          </w:p>
        </w:tc>
        <w:tc>
          <w:tcPr>
            <w:tcW w:w="828" w:type="dxa"/>
            <w:noWrap w:val="0"/>
            <w:vAlign w:val="center"/>
          </w:tcPr>
          <w:p>
            <w:pPr>
              <w:spacing w:line="34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p>
        </w:tc>
        <w:tc>
          <w:tcPr>
            <w:tcW w:w="6960" w:type="dxa"/>
            <w:noWrap w:val="0"/>
            <w:vAlign w:val="center"/>
          </w:tcPr>
          <w:p>
            <w:pPr>
              <w:spacing w:line="3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项目总体概念：投标人对项目实施的目标、运作方式、总体设计理解透彻，理念先进得</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分，概念比较清楚，思路基本合理得</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分，基本把握了项目概念，思路不够清晰的，得</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分</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基本把握了项目概念，思路不够清晰的，得</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分</w:t>
            </w:r>
            <w:r>
              <w:rPr>
                <w:rFonts w:hint="eastAsia" w:ascii="方正仿宋_GBK" w:hAnsi="方正仿宋_GBK" w:eastAsia="方正仿宋_GBK" w:cs="方正仿宋_GBK"/>
                <w:color w:val="000000"/>
                <w:sz w:val="24"/>
                <w:szCs w:val="24"/>
                <w:lang w:eastAsia="zh-CN"/>
              </w:rPr>
              <w:t>。</w:t>
            </w:r>
          </w:p>
        </w:tc>
        <w:tc>
          <w:tcPr>
            <w:tcW w:w="816" w:type="dxa"/>
            <w:noWrap w:val="0"/>
            <w:vAlign w:val="center"/>
          </w:tcPr>
          <w:p>
            <w:pPr>
              <w:keepNext w:val="0"/>
              <w:keepLines w:val="0"/>
              <w:pageBreakBefore w:val="0"/>
              <w:kinsoku/>
              <w:overflowPunct/>
              <w:topLinePunct w:val="0"/>
              <w:autoSpaceDE/>
              <w:autoSpaceDN/>
              <w:bidi w:val="0"/>
              <w:spacing w:line="460" w:lineRule="exact"/>
              <w:jc w:val="center"/>
              <w:textAlignment w:val="auto"/>
              <w:rPr>
                <w:rFonts w:hint="eastAsia" w:ascii="方正仿宋_GBK" w:hAnsi="方正仿宋_GBK" w:eastAsia="方正仿宋_GBK" w:cs="方正仿宋_GBK"/>
                <w:b w:val="0"/>
                <w:bCs/>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051" w:type="dxa"/>
            <w:vMerge w:val="continue"/>
            <w:noWrap w:val="0"/>
            <w:vAlign w:val="center"/>
          </w:tcPr>
          <w:p>
            <w:pPr>
              <w:spacing w:line="340" w:lineRule="exact"/>
              <w:jc w:val="center"/>
              <w:rPr>
                <w:rFonts w:hint="eastAsia" w:ascii="方正仿宋_GBK" w:hAnsi="方正仿宋_GBK" w:eastAsia="方正仿宋_GBK" w:cs="方正仿宋_GBK"/>
                <w:color w:val="000000"/>
                <w:sz w:val="24"/>
                <w:szCs w:val="24"/>
              </w:rPr>
            </w:pPr>
          </w:p>
        </w:tc>
        <w:tc>
          <w:tcPr>
            <w:tcW w:w="1056" w:type="dxa"/>
            <w:noWrap w:val="0"/>
            <w:vAlign w:val="center"/>
          </w:tcPr>
          <w:p>
            <w:pPr>
              <w:spacing w:line="34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主要技术方案</w:t>
            </w:r>
          </w:p>
        </w:tc>
        <w:tc>
          <w:tcPr>
            <w:tcW w:w="828" w:type="dxa"/>
            <w:noWrap w:val="0"/>
            <w:vAlign w:val="center"/>
          </w:tcPr>
          <w:p>
            <w:pPr>
              <w:spacing w:line="34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w:t>
            </w:r>
          </w:p>
        </w:tc>
        <w:tc>
          <w:tcPr>
            <w:tcW w:w="6960" w:type="dxa"/>
            <w:noWrap w:val="0"/>
            <w:vAlign w:val="center"/>
          </w:tcPr>
          <w:p>
            <w:pPr>
              <w:spacing w:line="3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主要技术方案：技术方案</w:t>
            </w:r>
            <w:r>
              <w:rPr>
                <w:rFonts w:hint="eastAsia" w:ascii="方正仿宋_GBK" w:hAnsi="方正仿宋_GBK" w:eastAsia="方正仿宋_GBK" w:cs="方正仿宋_GBK"/>
                <w:color w:val="000000"/>
                <w:sz w:val="24"/>
                <w:szCs w:val="24"/>
                <w:lang w:eastAsia="zh-CN"/>
              </w:rPr>
              <w:t>科学、</w:t>
            </w:r>
            <w:r>
              <w:rPr>
                <w:rFonts w:hint="eastAsia" w:ascii="方正仿宋_GBK" w:hAnsi="方正仿宋_GBK" w:eastAsia="方正仿宋_GBK" w:cs="方正仿宋_GBK"/>
                <w:color w:val="000000"/>
                <w:sz w:val="24"/>
                <w:szCs w:val="24"/>
              </w:rPr>
              <w:t>合理</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可行得</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分</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技术方案和整体安排基本满足项目要求得</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分</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技术</w:t>
            </w:r>
            <w:r>
              <w:rPr>
                <w:rFonts w:hint="eastAsia" w:ascii="方正仿宋_GBK" w:hAnsi="方正仿宋_GBK" w:eastAsia="方正仿宋_GBK" w:cs="方正仿宋_GBK"/>
                <w:color w:val="000000"/>
                <w:sz w:val="24"/>
                <w:szCs w:val="24"/>
                <w:lang w:eastAsia="zh-CN"/>
              </w:rPr>
              <w:t>方案</w:t>
            </w:r>
            <w:r>
              <w:rPr>
                <w:rFonts w:hint="eastAsia" w:ascii="方正仿宋_GBK" w:hAnsi="方正仿宋_GBK" w:eastAsia="方正仿宋_GBK" w:cs="方正仿宋_GBK"/>
                <w:color w:val="000000"/>
                <w:sz w:val="24"/>
                <w:szCs w:val="24"/>
              </w:rPr>
              <w:t>思路不够清晰，方案存在缺陷得</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分</w:t>
            </w:r>
            <w:r>
              <w:rPr>
                <w:rFonts w:hint="eastAsia" w:ascii="方正仿宋_GBK" w:hAnsi="方正仿宋_GBK" w:eastAsia="方正仿宋_GBK" w:cs="方正仿宋_GBK"/>
                <w:color w:val="000000"/>
                <w:sz w:val="24"/>
                <w:szCs w:val="24"/>
                <w:lang w:eastAsia="zh-CN"/>
              </w:rPr>
              <w:t>；技术方案思路不合理，无法满足项目需求得</w:t>
            </w:r>
            <w:r>
              <w:rPr>
                <w:rFonts w:hint="eastAsia" w:ascii="方正仿宋_GBK" w:hAnsi="方正仿宋_GBK" w:eastAsia="方正仿宋_GBK" w:cs="方正仿宋_GBK"/>
                <w:color w:val="000000"/>
                <w:sz w:val="24"/>
                <w:szCs w:val="24"/>
                <w:lang w:val="en-US" w:eastAsia="zh-CN"/>
              </w:rPr>
              <w:t>0分。</w:t>
            </w:r>
          </w:p>
        </w:tc>
        <w:tc>
          <w:tcPr>
            <w:tcW w:w="816" w:type="dxa"/>
            <w:noWrap w:val="0"/>
            <w:vAlign w:val="center"/>
          </w:tcPr>
          <w:p>
            <w:pPr>
              <w:keepNext w:val="0"/>
              <w:keepLines w:val="0"/>
              <w:pageBreakBefore w:val="0"/>
              <w:kinsoku/>
              <w:overflowPunct/>
              <w:topLinePunct w:val="0"/>
              <w:autoSpaceDE/>
              <w:autoSpaceDN/>
              <w:bidi w:val="0"/>
              <w:spacing w:line="460" w:lineRule="exact"/>
              <w:jc w:val="center"/>
              <w:textAlignment w:val="auto"/>
              <w:rPr>
                <w:rFonts w:hint="eastAsia" w:ascii="方正仿宋_GBK" w:hAnsi="方正仿宋_GBK" w:eastAsia="方正仿宋_GBK" w:cs="方正仿宋_GBK"/>
                <w:b w:val="0"/>
                <w:bCs/>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051" w:type="dxa"/>
            <w:vMerge w:val="continue"/>
            <w:noWrap w:val="0"/>
            <w:vAlign w:val="center"/>
          </w:tcPr>
          <w:p>
            <w:pPr>
              <w:spacing w:line="340" w:lineRule="exact"/>
              <w:jc w:val="center"/>
              <w:rPr>
                <w:rFonts w:hint="eastAsia" w:ascii="方正仿宋_GBK" w:hAnsi="方正仿宋_GBK" w:eastAsia="方正仿宋_GBK" w:cs="方正仿宋_GBK"/>
                <w:color w:val="000000"/>
                <w:sz w:val="24"/>
                <w:szCs w:val="24"/>
              </w:rPr>
            </w:pPr>
          </w:p>
        </w:tc>
        <w:tc>
          <w:tcPr>
            <w:tcW w:w="1056" w:type="dxa"/>
            <w:noWrap w:val="0"/>
            <w:vAlign w:val="center"/>
          </w:tcPr>
          <w:p>
            <w:pPr>
              <w:spacing w:line="34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分项工作安排</w:t>
            </w:r>
          </w:p>
        </w:tc>
        <w:tc>
          <w:tcPr>
            <w:tcW w:w="828" w:type="dxa"/>
            <w:noWrap w:val="0"/>
            <w:vAlign w:val="center"/>
          </w:tcPr>
          <w:p>
            <w:pPr>
              <w:spacing w:line="34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15</w:t>
            </w:r>
          </w:p>
        </w:tc>
        <w:tc>
          <w:tcPr>
            <w:tcW w:w="6960" w:type="dxa"/>
            <w:noWrap w:val="0"/>
            <w:vAlign w:val="center"/>
          </w:tcPr>
          <w:p>
            <w:pPr>
              <w:spacing w:line="3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分项工作安排：分项工作安排具体明确，合理得</w:t>
            </w:r>
            <w:r>
              <w:rPr>
                <w:rFonts w:hint="eastAsia" w:ascii="方正仿宋_GBK" w:hAnsi="方正仿宋_GBK" w:eastAsia="方正仿宋_GBK" w:cs="方正仿宋_GBK"/>
                <w:color w:val="000000"/>
                <w:sz w:val="24"/>
                <w:szCs w:val="24"/>
                <w:lang w:val="en-US" w:eastAsia="zh-CN"/>
              </w:rPr>
              <w:t>15</w:t>
            </w:r>
            <w:r>
              <w:rPr>
                <w:rFonts w:hint="eastAsia" w:ascii="方正仿宋_GBK" w:hAnsi="方正仿宋_GBK" w:eastAsia="方正仿宋_GBK" w:cs="方正仿宋_GBK"/>
                <w:color w:val="000000"/>
                <w:sz w:val="24"/>
                <w:szCs w:val="24"/>
              </w:rPr>
              <w:t>分，工作分工比较具体、分工基本合理，考核方案不够健全的得</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分，分项工作方案不具体，存在明显不足得</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分</w:t>
            </w:r>
            <w:r>
              <w:rPr>
                <w:rFonts w:hint="eastAsia" w:ascii="方正仿宋_GBK" w:hAnsi="方正仿宋_GBK" w:eastAsia="方正仿宋_GBK" w:cs="方正仿宋_GBK"/>
                <w:color w:val="000000"/>
                <w:sz w:val="24"/>
                <w:szCs w:val="24"/>
                <w:lang w:eastAsia="zh-CN"/>
              </w:rPr>
              <w:t>。</w:t>
            </w:r>
          </w:p>
        </w:tc>
        <w:tc>
          <w:tcPr>
            <w:tcW w:w="816" w:type="dxa"/>
            <w:noWrap w:val="0"/>
            <w:vAlign w:val="center"/>
          </w:tcPr>
          <w:p>
            <w:pPr>
              <w:keepNext w:val="0"/>
              <w:keepLines w:val="0"/>
              <w:pageBreakBefore w:val="0"/>
              <w:kinsoku/>
              <w:overflowPunct/>
              <w:topLinePunct w:val="0"/>
              <w:autoSpaceDE/>
              <w:autoSpaceDN/>
              <w:bidi w:val="0"/>
              <w:spacing w:line="460" w:lineRule="exact"/>
              <w:jc w:val="center"/>
              <w:textAlignment w:val="auto"/>
              <w:rPr>
                <w:rFonts w:hint="eastAsia" w:ascii="方正仿宋_GBK" w:hAnsi="方正仿宋_GBK" w:eastAsia="方正仿宋_GBK" w:cs="方正仿宋_GBK"/>
                <w:b w:val="0"/>
                <w:bCs/>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51" w:type="dxa"/>
            <w:vMerge w:val="continue"/>
            <w:noWrap w:val="0"/>
            <w:vAlign w:val="center"/>
          </w:tcPr>
          <w:p>
            <w:pPr>
              <w:spacing w:line="340" w:lineRule="exact"/>
              <w:jc w:val="center"/>
              <w:rPr>
                <w:rFonts w:hint="eastAsia" w:ascii="方正仿宋_GBK" w:hAnsi="方正仿宋_GBK" w:eastAsia="方正仿宋_GBK" w:cs="方正仿宋_GBK"/>
                <w:color w:val="000000"/>
                <w:sz w:val="24"/>
                <w:szCs w:val="24"/>
              </w:rPr>
            </w:pPr>
          </w:p>
        </w:tc>
        <w:tc>
          <w:tcPr>
            <w:tcW w:w="1056" w:type="dxa"/>
            <w:noWrap w:val="0"/>
            <w:vAlign w:val="center"/>
          </w:tcPr>
          <w:p>
            <w:pPr>
              <w:spacing w:line="34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团队管理方案</w:t>
            </w:r>
          </w:p>
        </w:tc>
        <w:tc>
          <w:tcPr>
            <w:tcW w:w="828" w:type="dxa"/>
            <w:noWrap w:val="0"/>
            <w:vAlign w:val="center"/>
          </w:tcPr>
          <w:p>
            <w:pPr>
              <w:spacing w:line="34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p>
        </w:tc>
        <w:tc>
          <w:tcPr>
            <w:tcW w:w="6960" w:type="dxa"/>
            <w:noWrap w:val="0"/>
            <w:vAlign w:val="center"/>
          </w:tcPr>
          <w:p>
            <w:pPr>
              <w:spacing w:line="3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团队管理方案：制定完善的团队管理方案的得</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分，基本健全得</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分，</w:t>
            </w:r>
            <w:r>
              <w:rPr>
                <w:rFonts w:hint="eastAsia" w:ascii="方正仿宋_GBK" w:hAnsi="方正仿宋_GBK" w:eastAsia="方正仿宋_GBK" w:cs="方正仿宋_GBK"/>
                <w:color w:val="000000"/>
                <w:sz w:val="24"/>
                <w:szCs w:val="24"/>
                <w:lang w:eastAsia="zh-CN"/>
              </w:rPr>
              <w:t>制定不全面得</w:t>
            </w:r>
            <w:r>
              <w:rPr>
                <w:rFonts w:hint="eastAsia" w:ascii="方正仿宋_GBK" w:hAnsi="方正仿宋_GBK" w:eastAsia="方正仿宋_GBK" w:cs="方正仿宋_GBK"/>
                <w:color w:val="000000"/>
                <w:sz w:val="24"/>
                <w:szCs w:val="24"/>
                <w:lang w:val="en-US" w:eastAsia="zh-CN"/>
              </w:rPr>
              <w:t>1分，</w:t>
            </w:r>
            <w:r>
              <w:rPr>
                <w:rFonts w:hint="eastAsia" w:ascii="方正仿宋_GBK" w:hAnsi="方正仿宋_GBK" w:eastAsia="方正仿宋_GBK" w:cs="方正仿宋_GBK"/>
                <w:color w:val="000000"/>
                <w:sz w:val="24"/>
                <w:szCs w:val="24"/>
              </w:rPr>
              <w:t>没有的不得分。</w:t>
            </w:r>
          </w:p>
        </w:tc>
        <w:tc>
          <w:tcPr>
            <w:tcW w:w="816" w:type="dxa"/>
            <w:noWrap w:val="0"/>
            <w:vAlign w:val="center"/>
          </w:tcPr>
          <w:p>
            <w:pPr>
              <w:keepNext w:val="0"/>
              <w:keepLines w:val="0"/>
              <w:pageBreakBefore w:val="0"/>
              <w:kinsoku/>
              <w:overflowPunct/>
              <w:topLinePunct w:val="0"/>
              <w:autoSpaceDE/>
              <w:autoSpaceDN/>
              <w:bidi w:val="0"/>
              <w:spacing w:line="460" w:lineRule="exact"/>
              <w:jc w:val="center"/>
              <w:textAlignment w:val="auto"/>
              <w:rPr>
                <w:rFonts w:hint="eastAsia" w:ascii="方正仿宋_GBK" w:hAnsi="方正仿宋_GBK" w:eastAsia="方正仿宋_GBK" w:cs="方正仿宋_GBK"/>
                <w:b w:val="0"/>
                <w:bCs/>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51" w:type="dxa"/>
            <w:vMerge w:val="continue"/>
            <w:noWrap w:val="0"/>
            <w:vAlign w:val="center"/>
          </w:tcPr>
          <w:p>
            <w:pPr>
              <w:spacing w:line="340" w:lineRule="exact"/>
              <w:jc w:val="center"/>
              <w:rPr>
                <w:rFonts w:hint="eastAsia" w:ascii="方正仿宋_GBK" w:hAnsi="方正仿宋_GBK" w:eastAsia="方正仿宋_GBK" w:cs="方正仿宋_GBK"/>
                <w:color w:val="000000"/>
                <w:sz w:val="24"/>
                <w:szCs w:val="24"/>
              </w:rPr>
            </w:pPr>
          </w:p>
        </w:tc>
        <w:tc>
          <w:tcPr>
            <w:tcW w:w="1056" w:type="dxa"/>
            <w:noWrap w:val="0"/>
            <w:vAlign w:val="center"/>
          </w:tcPr>
          <w:p>
            <w:pPr>
              <w:spacing w:line="34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延伸服务方案</w:t>
            </w:r>
          </w:p>
        </w:tc>
        <w:tc>
          <w:tcPr>
            <w:tcW w:w="828" w:type="dxa"/>
            <w:noWrap w:val="0"/>
            <w:vAlign w:val="center"/>
          </w:tcPr>
          <w:p>
            <w:pPr>
              <w:spacing w:line="34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p>
        </w:tc>
        <w:tc>
          <w:tcPr>
            <w:tcW w:w="6960" w:type="dxa"/>
            <w:noWrap w:val="0"/>
            <w:vAlign w:val="center"/>
          </w:tcPr>
          <w:p>
            <w:pPr>
              <w:spacing w:line="3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延伸服务方案：能提供免费延伸服务的得</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分，没有的不得分。</w:t>
            </w:r>
          </w:p>
        </w:tc>
        <w:tc>
          <w:tcPr>
            <w:tcW w:w="816" w:type="dxa"/>
            <w:noWrap w:val="0"/>
            <w:vAlign w:val="center"/>
          </w:tcPr>
          <w:p>
            <w:pPr>
              <w:keepNext w:val="0"/>
              <w:keepLines w:val="0"/>
              <w:pageBreakBefore w:val="0"/>
              <w:kinsoku/>
              <w:overflowPunct/>
              <w:topLinePunct w:val="0"/>
              <w:autoSpaceDE/>
              <w:autoSpaceDN/>
              <w:bidi w:val="0"/>
              <w:spacing w:line="460" w:lineRule="exact"/>
              <w:jc w:val="center"/>
              <w:textAlignment w:val="auto"/>
              <w:rPr>
                <w:rFonts w:hint="eastAsia" w:ascii="方正仿宋_GBK" w:hAnsi="方正仿宋_GBK" w:eastAsia="方正仿宋_GBK" w:cs="方正仿宋_GBK"/>
                <w:b w:val="0"/>
                <w:bCs/>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5" w:type="dxa"/>
            <w:gridSpan w:val="4"/>
            <w:noWrap w:val="0"/>
            <w:vAlign w:val="center"/>
          </w:tcPr>
          <w:p>
            <w:pPr>
              <w:widowControl/>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得分合计</w:t>
            </w:r>
          </w:p>
        </w:tc>
        <w:tc>
          <w:tcPr>
            <w:tcW w:w="816" w:type="dxa"/>
            <w:noWrap w:val="0"/>
            <w:vAlign w:val="center"/>
          </w:tcPr>
          <w:p>
            <w:pPr>
              <w:keepNext w:val="0"/>
              <w:keepLines w:val="0"/>
              <w:pageBreakBefore w:val="0"/>
              <w:kinsoku/>
              <w:overflowPunct/>
              <w:topLinePunct w:val="0"/>
              <w:autoSpaceDE/>
              <w:autoSpaceDN/>
              <w:bidi w:val="0"/>
              <w:spacing w:line="460" w:lineRule="exact"/>
              <w:jc w:val="center"/>
              <w:textAlignment w:val="auto"/>
              <w:rPr>
                <w:rFonts w:hint="eastAsia" w:ascii="方正仿宋_GBK" w:hAnsi="方正仿宋_GBK" w:eastAsia="方正仿宋_GBK" w:cs="方正仿宋_GBK"/>
                <w:b w:val="0"/>
                <w:bCs/>
                <w:color w:val="000000"/>
                <w:sz w:val="24"/>
                <w:szCs w:val="24"/>
                <w:vertAlign w:val="baseline"/>
              </w:rPr>
            </w:pPr>
          </w:p>
        </w:tc>
      </w:tr>
    </w:tbl>
    <w:p>
      <w:pPr>
        <w:spacing w:line="560" w:lineRule="exact"/>
        <w:rPr>
          <w:rFonts w:ascii="方正黑体_GBK" w:hAnsi="方正黑体_GBK" w:eastAsia="方正黑体_GBK" w:cs="方正黑体_GBK"/>
          <w:color w:val="000000"/>
          <w:sz w:val="36"/>
          <w:szCs w:val="36"/>
          <w:lang w:val="hr-HR"/>
        </w:rPr>
        <w:sectPr>
          <w:footerReference r:id="rId5" w:type="first"/>
          <w:footerReference r:id="rId4" w:type="default"/>
          <w:pgSz w:w="11907" w:h="16840"/>
          <w:pgMar w:top="1701" w:right="1531" w:bottom="1588" w:left="1531" w:header="0" w:footer="1361" w:gutter="0"/>
          <w:pgNumType w:fmt="numberInDash" w:start="1"/>
          <w:cols w:space="720" w:num="1"/>
          <w:titlePg/>
          <w:docGrid w:type="linesAndChars" w:linePitch="579" w:charSpace="-848"/>
        </w:sectPr>
      </w:pPr>
    </w:p>
    <w:p>
      <w:pPr>
        <w:spacing w:line="560" w:lineRule="exact"/>
        <w:jc w:val="center"/>
        <w:rPr>
          <w:rFonts w:ascii="方正黑体_GBK" w:hAnsi="方正黑体_GBK" w:eastAsia="方正黑体_GBK" w:cs="方正黑体_GBK"/>
          <w:color w:val="000000"/>
          <w:sz w:val="36"/>
          <w:szCs w:val="36"/>
        </w:rPr>
      </w:pPr>
      <w:r>
        <w:rPr>
          <w:rFonts w:hint="eastAsia" w:ascii="方正黑体_GBK" w:hAnsi="方正黑体_GBK" w:eastAsia="方正黑体_GBK" w:cs="方正黑体_GBK"/>
          <w:color w:val="000000"/>
          <w:sz w:val="36"/>
          <w:szCs w:val="36"/>
          <w:lang w:val="hr-HR"/>
        </w:rPr>
        <w:t>第五章   参与磋商需提供的响应文件</w:t>
      </w:r>
    </w:p>
    <w:p>
      <w:pPr>
        <w:spacing w:line="560" w:lineRule="exact"/>
        <w:rPr>
          <w:rFonts w:ascii="方正仿宋_GBK" w:hAnsi="方正仿宋_GBK" w:eastAsia="方正仿宋_GBK" w:cs="方正仿宋_GBK"/>
          <w:szCs w:val="32"/>
        </w:rPr>
      </w:pPr>
    </w:p>
    <w:p>
      <w:pPr>
        <w:spacing w:line="580"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附件一 竞争性磋商响应文件封面</w:t>
      </w:r>
    </w:p>
    <w:p>
      <w:pPr>
        <w:spacing w:line="580"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附件二 法人登记证书（复印件加盖公章）</w:t>
      </w:r>
    </w:p>
    <w:p>
      <w:pPr>
        <w:spacing w:line="580"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附件三 银行开户许可证和税务登记证</w:t>
      </w:r>
    </w:p>
    <w:p>
      <w:pPr>
        <w:spacing w:line="580"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附件四 报价组成情况表</w:t>
      </w:r>
    </w:p>
    <w:p>
      <w:pPr>
        <w:spacing w:line="580"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附件五 项目负责人身份证明（复印件），职称证明（复印件），法定代表人(负责人)授权委托书或院系的授权委托书，授权委托人身份证（复印件）</w:t>
      </w:r>
    </w:p>
    <w:p>
      <w:pPr>
        <w:spacing w:line="580"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附件六 质量服务承诺书</w:t>
      </w:r>
    </w:p>
    <w:p>
      <w:pPr>
        <w:spacing w:line="580"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附件七 项目团队资料（不少于</w:t>
      </w:r>
      <w:r>
        <w:rPr>
          <w:rFonts w:hint="eastAsia" w:ascii="方正仿宋_GBK" w:hAnsi="方正仿宋_GBK" w:eastAsia="方正仿宋_GBK" w:cs="方正仿宋_GBK"/>
          <w:szCs w:val="32"/>
          <w:lang w:val="en-US" w:eastAsia="zh-CN"/>
        </w:rPr>
        <w:t>1</w:t>
      </w:r>
      <w:r>
        <w:rPr>
          <w:rFonts w:hint="eastAsia" w:ascii="方正仿宋_GBK" w:hAnsi="方正仿宋_GBK" w:eastAsia="方正仿宋_GBK" w:cs="方正仿宋_GBK"/>
          <w:szCs w:val="32"/>
        </w:rPr>
        <w:t>名工作人员的身份证明复印件、职称证明和学历复印件）</w:t>
      </w:r>
    </w:p>
    <w:p>
      <w:pPr>
        <w:spacing w:line="580"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附件八 其他证明文件资料和需要说明的问题</w:t>
      </w:r>
    </w:p>
    <w:p>
      <w:pPr>
        <w:spacing w:line="580" w:lineRule="exact"/>
        <w:rPr>
          <w:rFonts w:ascii="方正仿宋_GBK" w:hAnsi="方正仿宋_GBK" w:eastAsia="方正仿宋_GBK" w:cs="方正仿宋_GBK"/>
          <w:szCs w:val="32"/>
        </w:rPr>
        <w:sectPr>
          <w:footerReference r:id="rId7" w:type="first"/>
          <w:footerReference r:id="rId6" w:type="default"/>
          <w:pgSz w:w="11907" w:h="16840"/>
          <w:pgMar w:top="1701" w:right="1531" w:bottom="1588" w:left="1531" w:header="0" w:footer="1361" w:gutter="0"/>
          <w:pgNumType w:fmt="numberInDash" w:start="12"/>
          <w:cols w:space="720" w:num="1"/>
          <w:titlePg/>
          <w:docGrid w:type="linesAndChars" w:linePitch="579" w:charSpace="-848"/>
        </w:sectPr>
      </w:pPr>
    </w:p>
    <w:p>
      <w:pPr>
        <w:spacing w:line="560" w:lineRule="exact"/>
        <w:jc w:val="center"/>
        <w:rPr>
          <w:rFonts w:ascii="宋体" w:hAnsi="宋体"/>
          <w:b/>
          <w:color w:val="000000"/>
          <w:sz w:val="36"/>
          <w:szCs w:val="36"/>
        </w:rPr>
      </w:pPr>
      <w:r>
        <w:rPr>
          <w:rFonts w:hint="eastAsia" w:ascii="方正黑体_GBK" w:hAnsi="方正黑体_GBK" w:eastAsia="方正黑体_GBK" w:cs="方正黑体_GBK"/>
          <w:color w:val="000000"/>
          <w:sz w:val="36"/>
          <w:szCs w:val="36"/>
          <w:lang w:val="hr-HR"/>
        </w:rPr>
        <w:t>第六章   响应文件格式</w:t>
      </w:r>
    </w:p>
    <w:p>
      <w:pPr>
        <w:adjustRightInd w:val="0"/>
        <w:snapToGrid w:val="0"/>
        <w:outlineLvl w:val="0"/>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附件一  封面</w:t>
      </w:r>
    </w:p>
    <w:p>
      <w:pPr>
        <w:adjustRightInd w:val="0"/>
        <w:snapToGrid w:val="0"/>
        <w:outlineLvl w:val="0"/>
        <w:rPr>
          <w:rFonts w:ascii="宋体" w:hAnsi="宋体"/>
          <w:color w:val="000000"/>
          <w:szCs w:val="28"/>
        </w:rPr>
      </w:pPr>
    </w:p>
    <w:p>
      <w:pPr>
        <w:adjustRightInd w:val="0"/>
        <w:snapToGrid w:val="0"/>
        <w:outlineLvl w:val="0"/>
        <w:rPr>
          <w:rFonts w:ascii="宋体" w:hAnsi="宋体"/>
          <w:color w:val="000000"/>
          <w:szCs w:val="28"/>
        </w:rPr>
      </w:pPr>
    </w:p>
    <w:p>
      <w:pPr>
        <w:jc w:val="center"/>
        <w:rPr>
          <w:rFonts w:hint="default" w:ascii="方正小标宋_GBK" w:hAnsi="方正小标宋_GBK" w:eastAsia="方正小标宋_GBK" w:cs="方正小标宋_GBK"/>
          <w:color w:val="000000"/>
          <w:w w:val="120"/>
          <w:sz w:val="52"/>
          <w:szCs w:val="52"/>
          <w:lang w:val="en-US" w:eastAsia="zh-CN"/>
        </w:rPr>
      </w:pPr>
      <w:r>
        <w:rPr>
          <w:rFonts w:hint="eastAsia" w:ascii="方正小标宋_GBK" w:hAnsi="方正小标宋_GBK" w:eastAsia="方正小标宋_GBK" w:cs="方正小标宋_GBK"/>
          <w:color w:val="000000"/>
          <w:w w:val="120"/>
          <w:sz w:val="52"/>
          <w:szCs w:val="52"/>
        </w:rPr>
        <w:t>湖北省民政厅</w:t>
      </w:r>
      <w:r>
        <w:rPr>
          <w:rFonts w:hint="eastAsia" w:ascii="方正小标宋_GBK" w:hAnsi="方正小标宋_GBK" w:eastAsia="方正小标宋_GBK" w:cs="方正小标宋_GBK"/>
          <w:color w:val="000000"/>
          <w:w w:val="120"/>
          <w:sz w:val="52"/>
          <w:szCs w:val="52"/>
          <w:lang w:val="en-US" w:eastAsia="zh-CN"/>
        </w:rPr>
        <w:t>2022年</w:t>
      </w:r>
    </w:p>
    <w:p>
      <w:pPr>
        <w:jc w:val="center"/>
        <w:rPr>
          <w:rFonts w:hint="eastAsia" w:ascii="方正小标宋_GBK" w:hAnsi="方正小标宋_GBK" w:eastAsia="方正小标宋_GBK" w:cs="方正小标宋_GBK"/>
          <w:color w:val="000000"/>
          <w:sz w:val="48"/>
          <w:szCs w:val="48"/>
          <w:lang w:eastAsia="zh-CN"/>
        </w:rPr>
      </w:pPr>
      <w:r>
        <w:rPr>
          <w:rFonts w:hint="eastAsia" w:ascii="方正小标宋_GBK" w:hAnsi="方正小标宋_GBK" w:eastAsia="方正小标宋_GBK" w:cs="方正小标宋_GBK"/>
          <w:color w:val="000000"/>
          <w:sz w:val="48"/>
          <w:szCs w:val="48"/>
        </w:rPr>
        <w:t>社会工作绩效评估</w:t>
      </w:r>
      <w:r>
        <w:rPr>
          <w:rFonts w:hint="eastAsia" w:ascii="方正小标宋_GBK" w:hAnsi="方正小标宋_GBK" w:eastAsia="方正小标宋_GBK" w:cs="方正小标宋_GBK"/>
          <w:color w:val="000000"/>
          <w:sz w:val="48"/>
          <w:szCs w:val="48"/>
          <w:lang w:eastAsia="zh-CN"/>
        </w:rPr>
        <w:t>、社工考务等</w:t>
      </w:r>
    </w:p>
    <w:p>
      <w:pPr>
        <w:jc w:val="center"/>
        <w:rPr>
          <w:rFonts w:ascii="方正小标宋_GBK" w:hAnsi="方正小标宋_GBK" w:eastAsia="方正小标宋_GBK" w:cs="方正小标宋_GBK"/>
          <w:color w:val="000000"/>
          <w:sz w:val="48"/>
          <w:szCs w:val="48"/>
        </w:rPr>
      </w:pPr>
      <w:r>
        <w:rPr>
          <w:rFonts w:hint="eastAsia" w:ascii="方正小标宋_GBK" w:hAnsi="方正小标宋_GBK" w:eastAsia="方正小标宋_GBK" w:cs="方正小标宋_GBK"/>
          <w:color w:val="000000"/>
          <w:sz w:val="48"/>
          <w:szCs w:val="48"/>
          <w:lang w:eastAsia="zh-CN"/>
        </w:rPr>
        <w:t>行业管理</w:t>
      </w:r>
      <w:r>
        <w:rPr>
          <w:rFonts w:hint="eastAsia" w:ascii="方正小标宋_GBK" w:hAnsi="方正小标宋_GBK" w:eastAsia="方正小标宋_GBK" w:cs="方正小标宋_GBK"/>
          <w:color w:val="000000"/>
          <w:sz w:val="48"/>
          <w:szCs w:val="48"/>
        </w:rPr>
        <w:t>项目</w:t>
      </w:r>
    </w:p>
    <w:p>
      <w:pPr>
        <w:jc w:val="center"/>
        <w:rPr>
          <w:rFonts w:ascii="宋体"/>
          <w:color w:val="000000"/>
          <w:sz w:val="44"/>
        </w:rPr>
      </w:pPr>
    </w:p>
    <w:p>
      <w:pPr>
        <w:jc w:val="center"/>
        <w:rPr>
          <w:rFonts w:ascii="宋体"/>
          <w:color w:val="000000"/>
          <w:sz w:val="44"/>
        </w:rPr>
      </w:pPr>
    </w:p>
    <w:p>
      <w:pPr>
        <w:jc w:val="center"/>
        <w:rPr>
          <w:rFonts w:ascii="方正黑体_GBK" w:hAnsi="方正黑体_GBK" w:eastAsia="方正黑体_GBK" w:cs="方正黑体_GBK"/>
          <w:color w:val="000000"/>
          <w:w w:val="80"/>
          <w:sz w:val="120"/>
          <w:szCs w:val="120"/>
        </w:rPr>
      </w:pPr>
      <w:r>
        <w:rPr>
          <w:rFonts w:hint="eastAsia" w:ascii="方正黑体_GBK" w:hAnsi="方正黑体_GBK" w:eastAsia="方正黑体_GBK" w:cs="方正黑体_GBK"/>
          <w:color w:val="000000"/>
          <w:w w:val="80"/>
          <w:sz w:val="120"/>
          <w:szCs w:val="120"/>
        </w:rPr>
        <w:t>竞争性磋商文件</w:t>
      </w:r>
    </w:p>
    <w:p>
      <w:pPr>
        <w:pStyle w:val="5"/>
        <w:spacing w:line="360" w:lineRule="auto"/>
        <w:ind w:firstLine="1264" w:firstLineChars="400"/>
        <w:rPr>
          <w:rFonts w:cs="Times New Roman"/>
          <w:color w:val="000000"/>
          <w:szCs w:val="32"/>
        </w:rPr>
      </w:pPr>
      <w:r>
        <w:rPr>
          <w:rFonts w:hint="eastAsia" w:hAnsi="宋体" w:cs="Times New Roman"/>
          <w:color w:val="000000"/>
          <w:szCs w:val="32"/>
        </w:rPr>
        <w:t xml:space="preserve"> 申   报   人：</w:t>
      </w:r>
      <w:r>
        <w:rPr>
          <w:rFonts w:hint="eastAsia" w:hAnsi="宋体" w:cs="Times New Roman"/>
          <w:color w:val="000000"/>
          <w:szCs w:val="32"/>
          <w:u w:val="single"/>
        </w:rPr>
        <w:t xml:space="preserve">                   </w:t>
      </w:r>
    </w:p>
    <w:p>
      <w:pPr>
        <w:pStyle w:val="5"/>
        <w:spacing w:line="360" w:lineRule="auto"/>
        <w:rPr>
          <w:rFonts w:cs="Times New Roman"/>
          <w:color w:val="000000"/>
          <w:szCs w:val="32"/>
          <w:u w:val="single"/>
        </w:rPr>
      </w:pPr>
      <w:r>
        <w:rPr>
          <w:rFonts w:hint="eastAsia" w:hAnsi="宋体" w:cs="Times New Roman"/>
          <w:color w:val="000000"/>
          <w:szCs w:val="32"/>
        </w:rPr>
        <w:t xml:space="preserve">         申  报 单 位：</w:t>
      </w:r>
      <w:r>
        <w:rPr>
          <w:rFonts w:hint="eastAsia" w:hAnsi="宋体" w:cs="Times New Roman"/>
          <w:color w:val="000000"/>
          <w:szCs w:val="32"/>
          <w:u w:val="single"/>
        </w:rPr>
        <w:t xml:space="preserve">                   </w:t>
      </w:r>
    </w:p>
    <w:p>
      <w:pPr>
        <w:tabs>
          <w:tab w:val="left" w:pos="2625"/>
        </w:tabs>
        <w:spacing w:line="520" w:lineRule="exact"/>
        <w:jc w:val="center"/>
        <w:rPr>
          <w:rFonts w:ascii="宋体"/>
          <w:color w:val="000000"/>
          <w:sz w:val="36"/>
        </w:rPr>
      </w:pPr>
    </w:p>
    <w:p>
      <w:pPr>
        <w:pStyle w:val="5"/>
        <w:spacing w:line="360" w:lineRule="auto"/>
        <w:ind w:firstLine="1580" w:firstLineChars="500"/>
        <w:rPr>
          <w:rFonts w:hAnsi="宋体" w:cs="Times New Roman"/>
          <w:color w:val="000000"/>
          <w:szCs w:val="32"/>
        </w:rPr>
      </w:pPr>
    </w:p>
    <w:p>
      <w:pPr>
        <w:pStyle w:val="5"/>
        <w:spacing w:line="360" w:lineRule="auto"/>
        <w:rPr>
          <w:rFonts w:hAnsi="宋体" w:cs="Times New Roman"/>
          <w:color w:val="000000"/>
          <w:szCs w:val="32"/>
        </w:rPr>
        <w:sectPr>
          <w:footerReference r:id="rId9" w:type="first"/>
          <w:footerReference r:id="rId8" w:type="default"/>
          <w:pgSz w:w="11907" w:h="16840"/>
          <w:pgMar w:top="1701" w:right="1531" w:bottom="1588" w:left="1531" w:header="0" w:footer="1361" w:gutter="0"/>
          <w:pgNumType w:fmt="numberInDash"/>
          <w:cols w:space="720" w:num="1"/>
          <w:titlePg/>
          <w:docGrid w:type="linesAndChars" w:linePitch="579" w:charSpace="-848"/>
        </w:sectPr>
      </w:pPr>
      <w:r>
        <w:rPr>
          <w:rFonts w:hint="eastAsia" w:hAnsi="宋体" w:cs="Times New Roman"/>
          <w:color w:val="000000"/>
          <w:szCs w:val="32"/>
        </w:rPr>
        <w:t xml:space="preserve">                   </w:t>
      </w:r>
      <w:r>
        <w:rPr>
          <w:rFonts w:hint="eastAsia" w:hAnsi="宋体" w:cs="Times New Roman"/>
          <w:color w:val="000000"/>
          <w:szCs w:val="32"/>
          <w:u w:val="single"/>
        </w:rPr>
        <w:t xml:space="preserve">    </w:t>
      </w:r>
      <w:r>
        <w:rPr>
          <w:rFonts w:hint="eastAsia" w:hAnsi="宋体" w:cs="Times New Roman"/>
          <w:color w:val="000000"/>
          <w:szCs w:val="32"/>
        </w:rPr>
        <w:t>年</w:t>
      </w:r>
      <w:r>
        <w:rPr>
          <w:rFonts w:hint="eastAsia" w:hAnsi="宋体" w:cs="Times New Roman"/>
          <w:color w:val="000000"/>
          <w:szCs w:val="32"/>
          <w:u w:val="single"/>
        </w:rPr>
        <w:t xml:space="preserve">   </w:t>
      </w:r>
      <w:r>
        <w:rPr>
          <w:rFonts w:hint="eastAsia" w:hAnsi="宋体" w:cs="Times New Roman"/>
          <w:color w:val="000000"/>
          <w:szCs w:val="32"/>
        </w:rPr>
        <w:t>月</w:t>
      </w:r>
      <w:r>
        <w:rPr>
          <w:rFonts w:hint="eastAsia" w:hAnsi="宋体" w:cs="Times New Roman"/>
          <w:color w:val="000000"/>
          <w:szCs w:val="32"/>
          <w:u w:val="single"/>
        </w:rPr>
        <w:t xml:space="preserve">   </w:t>
      </w:r>
      <w:r>
        <w:rPr>
          <w:rFonts w:hint="eastAsia" w:hAnsi="宋体" w:cs="Times New Roman"/>
          <w:color w:val="000000"/>
          <w:szCs w:val="32"/>
        </w:rPr>
        <w:t>日</w:t>
      </w:r>
    </w:p>
    <w:p>
      <w:pPr>
        <w:pStyle w:val="5"/>
        <w:spacing w:line="360" w:lineRule="auto"/>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目录</w:t>
      </w:r>
    </w:p>
    <w:p>
      <w:pPr>
        <w:pStyle w:val="10"/>
        <w:spacing w:before="0" w:after="0" w:line="600" w:lineRule="exact"/>
        <w:jc w:val="both"/>
        <w:rPr>
          <w:rFonts w:ascii="方正仿宋_GBK" w:hAnsi="方正仿宋_GBK" w:eastAsia="方正仿宋_GBK" w:cs="方正仿宋_GBK"/>
          <w:b w:val="0"/>
          <w:bCs w:val="0"/>
          <w:lang w:eastAsia="zh-CN"/>
        </w:rPr>
      </w:pPr>
      <w:r>
        <w:rPr>
          <w:rFonts w:hint="eastAsia" w:ascii="方正仿宋_GBK" w:hAnsi="方正仿宋_GBK" w:eastAsia="方正仿宋_GBK" w:cs="方正仿宋_GBK"/>
          <w:b w:val="0"/>
          <w:bCs w:val="0"/>
          <w:lang w:eastAsia="zh-CN"/>
        </w:rPr>
        <w:t>一、法人登记证书····································（）</w:t>
      </w:r>
    </w:p>
    <w:p>
      <w:pPr>
        <w:pStyle w:val="10"/>
        <w:spacing w:before="0" w:after="0" w:line="600" w:lineRule="exact"/>
        <w:jc w:val="both"/>
        <w:rPr>
          <w:rFonts w:ascii="方正仿宋_GBK" w:hAnsi="方正仿宋_GBK" w:eastAsia="方正仿宋_GBK" w:cs="方正仿宋_GBK"/>
          <w:b w:val="0"/>
          <w:bCs w:val="0"/>
          <w:lang w:eastAsia="zh-CN"/>
        </w:rPr>
      </w:pPr>
      <w:r>
        <w:rPr>
          <w:rFonts w:hint="eastAsia" w:ascii="方正仿宋_GBK" w:hAnsi="方正仿宋_GBK" w:eastAsia="方正仿宋_GBK" w:cs="方正仿宋_GBK"/>
          <w:b w:val="0"/>
          <w:bCs w:val="0"/>
          <w:lang w:eastAsia="zh-CN"/>
        </w:rPr>
        <w:t>二、银行开户许可证和税务登记证···················（）</w:t>
      </w:r>
    </w:p>
    <w:p>
      <w:pPr>
        <w:pStyle w:val="10"/>
        <w:spacing w:before="0" w:after="0" w:line="600" w:lineRule="exact"/>
        <w:jc w:val="both"/>
        <w:rPr>
          <w:rFonts w:ascii="方正仿宋_GBK" w:hAnsi="方正仿宋_GBK" w:eastAsia="方正仿宋_GBK" w:cs="方正仿宋_GBK"/>
          <w:b w:val="0"/>
          <w:bCs w:val="0"/>
          <w:lang w:eastAsia="zh-CN"/>
        </w:rPr>
      </w:pPr>
      <w:r>
        <w:rPr>
          <w:rFonts w:hint="eastAsia" w:ascii="方正仿宋_GBK" w:hAnsi="方正仿宋_GBK" w:eastAsia="方正仿宋_GBK" w:cs="方正仿宋_GBK"/>
          <w:b w:val="0"/>
          <w:bCs w:val="0"/>
          <w:lang w:eastAsia="zh-CN"/>
        </w:rPr>
        <w:t>三、报价组成情况表································（）</w:t>
      </w:r>
    </w:p>
    <w:p>
      <w:pPr>
        <w:pStyle w:val="10"/>
        <w:spacing w:before="0" w:after="0" w:line="600" w:lineRule="exact"/>
        <w:jc w:val="both"/>
        <w:rPr>
          <w:rFonts w:ascii="方正仿宋_GBK" w:hAnsi="方正仿宋_GBK" w:eastAsia="方正仿宋_GBK" w:cs="方正仿宋_GBK"/>
          <w:b w:val="0"/>
          <w:bCs w:val="0"/>
          <w:lang w:eastAsia="zh-CN"/>
        </w:rPr>
      </w:pPr>
      <w:r>
        <w:rPr>
          <w:rFonts w:hint="eastAsia" w:ascii="方正仿宋_GBK" w:hAnsi="方正仿宋_GBK" w:eastAsia="方正仿宋_GBK" w:cs="方正仿宋_GBK"/>
          <w:b w:val="0"/>
          <w:bCs w:val="0"/>
          <w:lang w:eastAsia="zh-CN"/>
        </w:rPr>
        <w:t>四、法人代表授权委托书、项目负责人身份证明，职称证明，授权委托人身份证明······························（）</w:t>
      </w:r>
    </w:p>
    <w:p>
      <w:pPr>
        <w:pStyle w:val="10"/>
        <w:spacing w:before="0" w:after="0" w:line="600" w:lineRule="exact"/>
        <w:jc w:val="both"/>
        <w:rPr>
          <w:rFonts w:ascii="方正仿宋_GBK" w:hAnsi="方正仿宋_GBK" w:eastAsia="方正仿宋_GBK" w:cs="方正仿宋_GBK"/>
          <w:b w:val="0"/>
          <w:bCs w:val="0"/>
          <w:lang w:eastAsia="zh-CN"/>
        </w:rPr>
      </w:pPr>
      <w:r>
        <w:rPr>
          <w:rFonts w:hint="eastAsia" w:ascii="方正仿宋_GBK" w:hAnsi="方正仿宋_GBK" w:eastAsia="方正仿宋_GBK" w:cs="方正仿宋_GBK"/>
          <w:b w:val="0"/>
          <w:bCs w:val="0"/>
          <w:lang w:eastAsia="zh-CN"/>
        </w:rPr>
        <w:t>五、质量服务承诺书································（）</w:t>
      </w:r>
    </w:p>
    <w:p>
      <w:pPr>
        <w:pStyle w:val="10"/>
        <w:spacing w:before="0" w:after="0" w:line="600" w:lineRule="exact"/>
        <w:jc w:val="both"/>
        <w:rPr>
          <w:rFonts w:ascii="方正仿宋_GBK" w:hAnsi="方正仿宋_GBK" w:eastAsia="方正仿宋_GBK" w:cs="方正仿宋_GBK"/>
          <w:b w:val="0"/>
          <w:bCs w:val="0"/>
          <w:lang w:eastAsia="zh-CN"/>
        </w:rPr>
      </w:pPr>
      <w:r>
        <w:rPr>
          <w:rFonts w:hint="eastAsia" w:ascii="方正仿宋_GBK" w:hAnsi="方正仿宋_GBK" w:eastAsia="方正仿宋_GBK" w:cs="方正仿宋_GBK"/>
          <w:b w:val="0"/>
          <w:bCs w:val="0"/>
          <w:lang w:eastAsia="zh-CN"/>
        </w:rPr>
        <w:t>六、项目团队资料····································（）</w:t>
      </w:r>
    </w:p>
    <w:p>
      <w:pPr>
        <w:pStyle w:val="10"/>
        <w:spacing w:before="0" w:after="0" w:line="600" w:lineRule="exact"/>
        <w:jc w:val="both"/>
        <w:rPr>
          <w:rFonts w:ascii="方正仿宋_GBK" w:hAnsi="方正仿宋_GBK" w:eastAsia="方正仿宋_GBK" w:cs="方正仿宋_GBK"/>
          <w:b w:val="0"/>
          <w:bCs w:val="0"/>
          <w:lang w:eastAsia="zh-CN"/>
        </w:rPr>
      </w:pPr>
      <w:r>
        <w:rPr>
          <w:rFonts w:hint="eastAsia" w:ascii="方正仿宋_GBK" w:hAnsi="方正仿宋_GBK" w:eastAsia="方正仿宋_GBK" w:cs="方正仿宋_GBK"/>
          <w:b w:val="0"/>
          <w:bCs w:val="0"/>
          <w:lang w:eastAsia="zh-CN"/>
        </w:rPr>
        <w:t>七、其他证明文件资料和需要说明的问题················（）</w:t>
      </w:r>
    </w:p>
    <w:p>
      <w:pPr>
        <w:pStyle w:val="10"/>
        <w:spacing w:before="0" w:after="0" w:line="600" w:lineRule="exact"/>
        <w:jc w:val="left"/>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 xml:space="preserve">   </w:t>
      </w:r>
    </w:p>
    <w:p>
      <w:pPr>
        <w:spacing w:line="580"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 xml:space="preserve">   （括号内请标注对应页码）</w:t>
      </w:r>
    </w:p>
    <w:p>
      <w:pPr>
        <w:spacing w:line="580" w:lineRule="exact"/>
        <w:ind w:firstLine="632" w:firstLineChars="200"/>
        <w:rPr>
          <w:rFonts w:ascii="方正仿宋_GBK" w:hAnsi="方正仿宋_GBK" w:eastAsia="方正仿宋_GBK" w:cs="方正仿宋_GBK"/>
          <w:szCs w:val="32"/>
        </w:rPr>
      </w:pPr>
    </w:p>
    <w:p>
      <w:pPr>
        <w:spacing w:line="580" w:lineRule="exact"/>
        <w:ind w:firstLine="632" w:firstLineChars="200"/>
        <w:rPr>
          <w:rFonts w:ascii="方正仿宋_GBK" w:hAnsi="方正仿宋_GBK" w:eastAsia="方正仿宋_GBK" w:cs="方正仿宋_GBK"/>
          <w:szCs w:val="32"/>
        </w:rPr>
      </w:pPr>
    </w:p>
    <w:p>
      <w:pPr>
        <w:spacing w:line="580" w:lineRule="exact"/>
        <w:ind w:firstLine="632" w:firstLineChars="200"/>
        <w:rPr>
          <w:rFonts w:ascii="方正仿宋_GBK" w:hAnsi="方正仿宋_GBK" w:eastAsia="方正仿宋_GBK" w:cs="方正仿宋_GBK"/>
          <w:szCs w:val="32"/>
        </w:rPr>
      </w:pPr>
    </w:p>
    <w:p>
      <w:pPr>
        <w:pStyle w:val="5"/>
        <w:spacing w:line="360" w:lineRule="auto"/>
        <w:rPr>
          <w:rFonts w:ascii="方正小标宋_GBK" w:hAnsi="方正小标宋_GBK" w:eastAsia="方正小标宋_GBK" w:cs="方正小标宋_GBK"/>
          <w:color w:val="000000"/>
          <w:sz w:val="44"/>
          <w:szCs w:val="44"/>
        </w:rPr>
      </w:pPr>
    </w:p>
    <w:p>
      <w:pPr>
        <w:pStyle w:val="5"/>
        <w:spacing w:line="360" w:lineRule="auto"/>
        <w:rPr>
          <w:rFonts w:ascii="方正小标宋_GBK" w:hAnsi="方正小标宋_GBK" w:eastAsia="方正小标宋_GBK" w:cs="方正小标宋_GBK"/>
          <w:color w:val="000000"/>
          <w:sz w:val="44"/>
          <w:szCs w:val="44"/>
        </w:rPr>
      </w:pPr>
    </w:p>
    <w:p>
      <w:pPr>
        <w:spacing w:line="560" w:lineRule="exact"/>
        <w:rPr>
          <w:rFonts w:ascii="方正黑体_GBK" w:hAnsi="宋体" w:eastAsia="方正黑体_GBK"/>
          <w:color w:val="000000"/>
          <w:kern w:val="0"/>
          <w:szCs w:val="32"/>
        </w:rPr>
      </w:pPr>
    </w:p>
    <w:p>
      <w:pPr>
        <w:spacing w:line="560" w:lineRule="exact"/>
        <w:rPr>
          <w:rFonts w:ascii="方正黑体_GBK" w:hAnsi="宋体" w:eastAsia="方正黑体_GBK"/>
          <w:color w:val="000000"/>
          <w:kern w:val="0"/>
          <w:szCs w:val="32"/>
        </w:rPr>
      </w:pPr>
    </w:p>
    <w:p>
      <w:pPr>
        <w:spacing w:line="560" w:lineRule="exact"/>
        <w:rPr>
          <w:rFonts w:ascii="方正黑体_GBK" w:hAnsi="宋体" w:eastAsia="方正黑体_GBK"/>
          <w:color w:val="000000"/>
          <w:kern w:val="0"/>
          <w:szCs w:val="32"/>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附件二</w:t>
      </w: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 xml:space="preserve">   法人登记证书或组织机构代码证（复印件加盖公章）</w:t>
      </w: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附件三</w:t>
      </w: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 xml:space="preserve">  </w:t>
      </w:r>
    </w:p>
    <w:p>
      <w:pPr>
        <w:adjustRightInd w:val="0"/>
        <w:snapToGrid w:val="0"/>
        <w:jc w:val="center"/>
        <w:outlineLvl w:val="0"/>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银行开户许可证和税务登记证（复印件加盖公章）</w:t>
      </w: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spacing w:line="560" w:lineRule="exact"/>
        <w:rPr>
          <w:rFonts w:ascii="方正黑体_GBK" w:hAnsi="宋体" w:eastAsia="方正黑体_GBK"/>
          <w:color w:val="000000"/>
          <w:kern w:val="0"/>
          <w:szCs w:val="32"/>
        </w:rPr>
      </w:pPr>
      <w:r>
        <w:rPr>
          <w:rFonts w:hint="eastAsia" w:ascii="方正黑体_GBK" w:hAnsi="宋体" w:eastAsia="方正黑体_GBK"/>
          <w:color w:val="000000"/>
          <w:kern w:val="0"/>
          <w:szCs w:val="32"/>
        </w:rPr>
        <w:t>附件四</w:t>
      </w:r>
    </w:p>
    <w:p>
      <w:pPr>
        <w:rPr>
          <w:rFonts w:ascii="方正仿宋_GBK" w:eastAsia="方正仿宋_GBK"/>
          <w:szCs w:val="32"/>
        </w:rPr>
      </w:pPr>
    </w:p>
    <w:p>
      <w:pPr>
        <w:jc w:val="center"/>
        <w:rPr>
          <w:rFonts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报价组成情况表</w:t>
      </w:r>
    </w:p>
    <w:tbl>
      <w:tblPr>
        <w:tblStyle w:val="12"/>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3944"/>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026" w:type="dxa"/>
            <w:gridSpan w:val="2"/>
            <w:vAlign w:val="center"/>
          </w:tcPr>
          <w:p>
            <w:pPr>
              <w:jc w:val="center"/>
              <w:rPr>
                <w:rFonts w:ascii="方正仿宋_GBK" w:eastAsia="方正仿宋_GBK"/>
                <w:sz w:val="28"/>
                <w:szCs w:val="28"/>
              </w:rPr>
            </w:pPr>
            <w:r>
              <w:rPr>
                <w:rFonts w:hint="eastAsia" w:ascii="方正仿宋_GBK" w:eastAsia="方正仿宋_GBK" w:cs="仿宋_GB2312"/>
                <w:sz w:val="28"/>
                <w:szCs w:val="28"/>
              </w:rPr>
              <w:t>经费开支科目</w:t>
            </w:r>
          </w:p>
        </w:tc>
        <w:tc>
          <w:tcPr>
            <w:tcW w:w="2907" w:type="dxa"/>
            <w:vAlign w:val="center"/>
          </w:tcPr>
          <w:p>
            <w:pPr>
              <w:jc w:val="center"/>
              <w:rPr>
                <w:rFonts w:ascii="方正仿宋_GBK" w:eastAsia="方正仿宋_GBK"/>
                <w:sz w:val="28"/>
                <w:szCs w:val="28"/>
              </w:rPr>
            </w:pPr>
            <w:r>
              <w:rPr>
                <w:rFonts w:hint="eastAsia" w:ascii="方正仿宋_GBK" w:eastAsia="方正仿宋_GBK" w:cs="仿宋_GB2312"/>
                <w:sz w:val="28"/>
                <w:szCs w:val="28"/>
              </w:rPr>
              <w:t>金</w:t>
            </w:r>
            <w:r>
              <w:rPr>
                <w:rFonts w:hint="eastAsia" w:ascii="方正仿宋_GBK" w:eastAsia="方正仿宋_GBK"/>
                <w:sz w:val="28"/>
                <w:szCs w:val="28"/>
              </w:rPr>
              <w:t xml:space="preserve">   </w:t>
            </w:r>
            <w:r>
              <w:rPr>
                <w:rFonts w:hint="eastAsia" w:ascii="方正仿宋_GBK" w:eastAsia="方正仿宋_GBK" w:cs="仿宋_GB2312"/>
                <w:sz w:val="28"/>
                <w:szCs w:val="28"/>
              </w:rPr>
              <w:t>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026" w:type="dxa"/>
            <w:gridSpan w:val="2"/>
            <w:vAlign w:val="center"/>
          </w:tcPr>
          <w:p>
            <w:pPr>
              <w:jc w:val="center"/>
              <w:rPr>
                <w:rFonts w:ascii="方正仿宋_GBK" w:eastAsia="方正仿宋_GBK"/>
                <w:sz w:val="28"/>
                <w:szCs w:val="28"/>
              </w:rPr>
            </w:pPr>
          </w:p>
        </w:tc>
        <w:tc>
          <w:tcPr>
            <w:tcW w:w="2907" w:type="dxa"/>
            <w:vAlign w:val="center"/>
          </w:tcPr>
          <w:p>
            <w:pPr>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026" w:type="dxa"/>
            <w:gridSpan w:val="2"/>
            <w:vAlign w:val="center"/>
          </w:tcPr>
          <w:p>
            <w:pPr>
              <w:jc w:val="center"/>
              <w:rPr>
                <w:rFonts w:ascii="方正仿宋_GBK" w:eastAsia="方正仿宋_GBK"/>
                <w:sz w:val="28"/>
                <w:szCs w:val="28"/>
              </w:rPr>
            </w:pPr>
          </w:p>
        </w:tc>
        <w:tc>
          <w:tcPr>
            <w:tcW w:w="2907" w:type="dxa"/>
            <w:vAlign w:val="center"/>
          </w:tcPr>
          <w:p>
            <w:pPr>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026" w:type="dxa"/>
            <w:gridSpan w:val="2"/>
            <w:vAlign w:val="center"/>
          </w:tcPr>
          <w:p>
            <w:pPr>
              <w:jc w:val="center"/>
              <w:rPr>
                <w:rFonts w:ascii="方正仿宋_GBK" w:eastAsia="方正仿宋_GBK"/>
                <w:sz w:val="28"/>
                <w:szCs w:val="28"/>
              </w:rPr>
            </w:pPr>
          </w:p>
        </w:tc>
        <w:tc>
          <w:tcPr>
            <w:tcW w:w="2907" w:type="dxa"/>
            <w:vAlign w:val="center"/>
          </w:tcPr>
          <w:p>
            <w:pPr>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026" w:type="dxa"/>
            <w:gridSpan w:val="2"/>
            <w:vAlign w:val="center"/>
          </w:tcPr>
          <w:p>
            <w:pPr>
              <w:jc w:val="center"/>
              <w:rPr>
                <w:rFonts w:ascii="方正仿宋_GBK" w:eastAsia="方正仿宋_GBK"/>
                <w:sz w:val="28"/>
                <w:szCs w:val="28"/>
              </w:rPr>
            </w:pPr>
          </w:p>
        </w:tc>
        <w:tc>
          <w:tcPr>
            <w:tcW w:w="2907" w:type="dxa"/>
            <w:vAlign w:val="center"/>
          </w:tcPr>
          <w:p>
            <w:pPr>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026" w:type="dxa"/>
            <w:gridSpan w:val="2"/>
            <w:vAlign w:val="center"/>
          </w:tcPr>
          <w:p>
            <w:pPr>
              <w:jc w:val="center"/>
              <w:rPr>
                <w:rFonts w:ascii="方正仿宋_GBK" w:eastAsia="方正仿宋_GBK"/>
                <w:sz w:val="28"/>
                <w:szCs w:val="28"/>
              </w:rPr>
            </w:pPr>
          </w:p>
        </w:tc>
        <w:tc>
          <w:tcPr>
            <w:tcW w:w="2907" w:type="dxa"/>
            <w:vAlign w:val="center"/>
          </w:tcPr>
          <w:p>
            <w:pPr>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6026" w:type="dxa"/>
            <w:gridSpan w:val="2"/>
            <w:vAlign w:val="center"/>
          </w:tcPr>
          <w:p>
            <w:pPr>
              <w:jc w:val="center"/>
              <w:rPr>
                <w:rFonts w:ascii="方正仿宋_GBK" w:eastAsia="方正仿宋_GBK"/>
                <w:sz w:val="28"/>
                <w:szCs w:val="28"/>
              </w:rPr>
            </w:pPr>
            <w:r>
              <w:rPr>
                <w:rFonts w:hint="eastAsia" w:ascii="方正仿宋_GBK" w:eastAsia="方正仿宋_GBK" w:cs="仿宋_GB2312"/>
                <w:sz w:val="28"/>
                <w:szCs w:val="28"/>
              </w:rPr>
              <w:t>合  计（元）</w:t>
            </w:r>
          </w:p>
        </w:tc>
        <w:tc>
          <w:tcPr>
            <w:tcW w:w="2907" w:type="dxa"/>
            <w:vAlign w:val="center"/>
          </w:tcPr>
          <w:p>
            <w:pPr>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2082" w:type="dxa"/>
            <w:vAlign w:val="center"/>
          </w:tcPr>
          <w:p>
            <w:pPr>
              <w:jc w:val="center"/>
              <w:rPr>
                <w:rFonts w:ascii="方正仿宋_GBK" w:eastAsia="方正仿宋_GBK"/>
                <w:sz w:val="28"/>
                <w:szCs w:val="28"/>
              </w:rPr>
            </w:pPr>
            <w:r>
              <w:rPr>
                <w:rFonts w:hint="eastAsia" w:ascii="方正仿宋_GBK" w:eastAsia="方正仿宋_GBK" w:cs="宋体"/>
                <w:sz w:val="28"/>
                <w:szCs w:val="28"/>
              </w:rPr>
              <w:t>其他经费来源</w:t>
            </w:r>
          </w:p>
        </w:tc>
        <w:tc>
          <w:tcPr>
            <w:tcW w:w="6851" w:type="dxa"/>
            <w:gridSpan w:val="2"/>
            <w:vAlign w:val="center"/>
          </w:tcPr>
          <w:p>
            <w:pPr>
              <w:jc w:val="center"/>
              <w:rPr>
                <w:rFonts w:ascii="方正仿宋_GBK" w:eastAsia="方正仿宋_GBK"/>
                <w:sz w:val="28"/>
                <w:szCs w:val="28"/>
              </w:rPr>
            </w:pPr>
          </w:p>
        </w:tc>
      </w:tr>
    </w:tbl>
    <w:p>
      <w:pPr>
        <w:jc w:val="left"/>
        <w:rPr>
          <w:rFonts w:ascii="方正仿宋_GBK" w:eastAsia="方正仿宋_GBK" w:cs="仿宋_GB2312"/>
          <w:sz w:val="28"/>
          <w:szCs w:val="28"/>
        </w:rPr>
      </w:pPr>
      <w:r>
        <w:rPr>
          <w:rFonts w:hint="eastAsia" w:ascii="方正仿宋_GBK" w:eastAsia="方正仿宋_GBK" w:cs="仿宋_GB2312"/>
          <w:sz w:val="28"/>
          <w:szCs w:val="28"/>
        </w:rPr>
        <w:t>注：本表仅作为谈判小组了解报价组成情况，不作为最终成交价。</w:t>
      </w:r>
    </w:p>
    <w:p>
      <w:pPr>
        <w:jc w:val="left"/>
        <w:rPr>
          <w:rFonts w:ascii="方正仿宋_GBK" w:eastAsia="方正仿宋_GBK" w:cs="仿宋_GB2312"/>
          <w:sz w:val="28"/>
          <w:szCs w:val="28"/>
        </w:rPr>
      </w:pPr>
    </w:p>
    <w:p>
      <w:pPr>
        <w:jc w:val="left"/>
        <w:rPr>
          <w:rFonts w:ascii="方正仿宋_GBK" w:eastAsia="方正仿宋_GBK" w:cs="仿宋_GB2312"/>
          <w:sz w:val="28"/>
          <w:szCs w:val="28"/>
        </w:rPr>
      </w:pPr>
      <w:r>
        <w:rPr>
          <w:rFonts w:hint="eastAsia" w:ascii="方正仿宋_GBK" w:eastAsia="方正仿宋_GBK" w:cs="仿宋_GB2312"/>
          <w:sz w:val="28"/>
          <w:szCs w:val="28"/>
        </w:rPr>
        <w:t>谈判供应商名称（公章）：</w:t>
      </w:r>
    </w:p>
    <w:p>
      <w:pPr>
        <w:jc w:val="left"/>
        <w:rPr>
          <w:rFonts w:ascii="方正仿宋_GBK" w:eastAsia="方正仿宋_GBK" w:cs="仿宋_GB2312"/>
          <w:sz w:val="28"/>
          <w:szCs w:val="28"/>
        </w:rPr>
      </w:pPr>
      <w:r>
        <w:rPr>
          <w:rFonts w:hint="eastAsia" w:ascii="方正仿宋_GBK" w:eastAsia="方正仿宋_GBK" w:cs="仿宋_GB2312"/>
          <w:sz w:val="28"/>
          <w:szCs w:val="28"/>
        </w:rPr>
        <w:t>授权代表（签字）:</w:t>
      </w:r>
    </w:p>
    <w:p>
      <w:pPr>
        <w:jc w:val="left"/>
        <w:rPr>
          <w:rFonts w:ascii="方正仿宋_GBK" w:eastAsia="方正仿宋_GBK" w:cs="仿宋_GB2312"/>
          <w:sz w:val="28"/>
          <w:szCs w:val="28"/>
        </w:rPr>
      </w:pPr>
      <w:r>
        <w:rPr>
          <w:rFonts w:hint="eastAsia" w:ascii="方正仿宋_GBK" w:eastAsia="方正仿宋_GBK" w:cs="仿宋_GB2312"/>
          <w:sz w:val="28"/>
          <w:szCs w:val="28"/>
        </w:rPr>
        <w:t>时间：</w:t>
      </w:r>
    </w:p>
    <w:p>
      <w:pPr>
        <w:adjustRightInd w:val="0"/>
        <w:snapToGrid w:val="0"/>
        <w:outlineLvl w:val="0"/>
        <w:rPr>
          <w:rFonts w:ascii="方正黑体_GBK" w:hAnsi="方正黑体_GBK" w:eastAsia="方正黑体_GBK" w:cs="方正黑体_GBK"/>
          <w:color w:val="000000"/>
          <w:szCs w:val="28"/>
        </w:rPr>
      </w:pPr>
      <w:r>
        <w:rPr>
          <w:rFonts w:hint="eastAsia" w:ascii="方正仿宋_GBK" w:eastAsia="方正仿宋_GBK"/>
          <w:szCs w:val="32"/>
        </w:rPr>
        <w:br w:type="page"/>
      </w:r>
    </w:p>
    <w:p>
      <w:pPr>
        <w:adjustRightInd w:val="0"/>
        <w:snapToGrid w:val="0"/>
        <w:outlineLvl w:val="0"/>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附件五</w:t>
      </w:r>
    </w:p>
    <w:p>
      <w:pPr>
        <w:adjustRightInd w:val="0"/>
        <w:snapToGrid w:val="0"/>
        <w:spacing w:line="56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法人代表授权委托书</w:t>
      </w:r>
    </w:p>
    <w:p>
      <w:pPr>
        <w:adjustRightInd w:val="0"/>
        <w:snapToGrid w:val="0"/>
        <w:spacing w:line="560" w:lineRule="exact"/>
        <w:jc w:val="center"/>
        <w:outlineLvl w:val="0"/>
        <w:rPr>
          <w:rFonts w:ascii="方正小标宋_GBK" w:hAnsi="方正小标宋_GBK" w:eastAsia="方正小标宋_GBK" w:cs="方正小标宋_GBK"/>
          <w:sz w:val="44"/>
          <w:szCs w:val="44"/>
        </w:rPr>
      </w:pPr>
    </w:p>
    <w:p>
      <w:pPr>
        <w:spacing w:line="560" w:lineRule="exact"/>
        <w:jc w:val="left"/>
        <w:rPr>
          <w:rFonts w:ascii="方正仿宋_GBK" w:hAnsi="方正仿宋_GBK" w:eastAsia="方正仿宋_GBK" w:cs="方正仿宋_GBK"/>
          <w:bCs/>
          <w:color w:val="000000"/>
          <w:szCs w:val="32"/>
        </w:rPr>
      </w:pPr>
      <w:r>
        <w:rPr>
          <w:rFonts w:hint="eastAsia" w:ascii="方正仿宋_GBK" w:hAnsi="方正仿宋_GBK" w:eastAsia="方正仿宋_GBK" w:cs="方正仿宋_GBK"/>
          <w:bCs/>
          <w:color w:val="000000"/>
          <w:szCs w:val="32"/>
        </w:rPr>
        <w:t>湖北省民政厅：</w:t>
      </w:r>
    </w:p>
    <w:p>
      <w:pPr>
        <w:spacing w:line="560" w:lineRule="exact"/>
        <w:ind w:firstLine="631"/>
        <w:jc w:val="left"/>
        <w:rPr>
          <w:rFonts w:ascii="方正仿宋_GBK" w:hAnsi="方正仿宋_GBK" w:eastAsia="方正仿宋_GBK" w:cs="方正仿宋_GBK"/>
          <w:bCs/>
          <w:color w:val="000000"/>
          <w:szCs w:val="32"/>
        </w:rPr>
      </w:pPr>
      <w:r>
        <w:rPr>
          <w:rFonts w:hint="eastAsia" w:ascii="方正仿宋_GBK" w:hAnsi="方正仿宋_GBK" w:eastAsia="方正仿宋_GBK" w:cs="方正仿宋_GBK"/>
          <w:bCs/>
          <w:color w:val="000000"/>
          <w:szCs w:val="32"/>
          <w:u w:val="single"/>
        </w:rPr>
        <w:t>（单位法定代表人或院系负责人）</w:t>
      </w:r>
      <w:r>
        <w:rPr>
          <w:rFonts w:hint="eastAsia" w:ascii="方正仿宋_GBK" w:hAnsi="方正仿宋_GBK" w:eastAsia="方正仿宋_GBK" w:cs="方正仿宋_GBK"/>
          <w:bCs/>
          <w:color w:val="000000"/>
          <w:szCs w:val="32"/>
        </w:rPr>
        <w:t>特授权</w:t>
      </w:r>
      <w:r>
        <w:rPr>
          <w:rFonts w:hint="eastAsia" w:ascii="方正仿宋_GBK" w:hAnsi="方正仿宋_GBK" w:eastAsia="方正仿宋_GBK" w:cs="方正仿宋_GBK"/>
          <w:bCs/>
          <w:color w:val="000000"/>
          <w:szCs w:val="32"/>
          <w:u w:val="single"/>
        </w:rPr>
        <w:t xml:space="preserve">     </w:t>
      </w:r>
      <w:r>
        <w:rPr>
          <w:rFonts w:hint="eastAsia" w:ascii="方正仿宋_GBK" w:hAnsi="方正仿宋_GBK" w:eastAsia="方正仿宋_GBK" w:cs="方正仿宋_GBK"/>
          <w:bCs/>
          <w:color w:val="000000"/>
          <w:szCs w:val="32"/>
        </w:rPr>
        <w:t>代表我单位全权办理《</w:t>
      </w:r>
      <w:r>
        <w:rPr>
          <w:rFonts w:hint="eastAsia" w:ascii="方正仿宋_GBK" w:hAnsi="方正仿宋_GBK" w:eastAsia="方正仿宋_GBK" w:cs="方正仿宋_GBK"/>
          <w:bCs/>
          <w:color w:val="000000"/>
          <w:szCs w:val="32"/>
          <w:u w:val="single"/>
        </w:rPr>
        <w:t xml:space="preserve">       </w:t>
      </w:r>
      <w:r>
        <w:rPr>
          <w:rFonts w:hint="eastAsia" w:ascii="方正仿宋_GBK" w:hAnsi="方正仿宋_GBK" w:eastAsia="方正仿宋_GBK" w:cs="方正仿宋_GBK"/>
          <w:bCs/>
          <w:color w:val="000000"/>
          <w:szCs w:val="32"/>
        </w:rPr>
        <w:t>》项目的投标、谈判、签约、执行等具体工作，并签署有关的文件、协议及合同。</w:t>
      </w:r>
    </w:p>
    <w:p>
      <w:pPr>
        <w:spacing w:line="560" w:lineRule="exact"/>
        <w:ind w:firstLine="631"/>
        <w:jc w:val="left"/>
        <w:rPr>
          <w:rFonts w:ascii="方正仿宋_GBK" w:hAnsi="方正仿宋_GBK" w:eastAsia="方正仿宋_GBK" w:cs="方正仿宋_GBK"/>
          <w:bCs/>
          <w:color w:val="000000"/>
          <w:szCs w:val="32"/>
        </w:rPr>
      </w:pPr>
      <w:r>
        <w:rPr>
          <w:rFonts w:hint="eastAsia" w:ascii="方正仿宋_GBK" w:hAnsi="方正仿宋_GBK" w:eastAsia="方正仿宋_GBK" w:cs="方正仿宋_GBK"/>
          <w:bCs/>
          <w:color w:val="000000"/>
          <w:szCs w:val="32"/>
        </w:rPr>
        <w:t>我单位对被授权人所签署的所有文件、协议及合同负全部责任。</w:t>
      </w:r>
    </w:p>
    <w:p>
      <w:pPr>
        <w:spacing w:line="560" w:lineRule="exact"/>
        <w:ind w:firstLine="631"/>
        <w:jc w:val="left"/>
        <w:rPr>
          <w:rFonts w:ascii="方正仿宋_GBK" w:hAnsi="方正仿宋_GBK" w:eastAsia="方正仿宋_GBK" w:cs="方正仿宋_GBK"/>
          <w:bCs/>
          <w:color w:val="000000"/>
          <w:szCs w:val="32"/>
        </w:rPr>
      </w:pPr>
      <w:r>
        <w:rPr>
          <w:rFonts w:hint="eastAsia" w:ascii="方正仿宋_GBK" w:hAnsi="方正仿宋_GBK" w:eastAsia="方正仿宋_GBK" w:cs="方正仿宋_GBK"/>
          <w:bCs/>
          <w:color w:val="000000"/>
          <w:szCs w:val="32"/>
        </w:rPr>
        <w:t>在招标人收到本授权撤销通知以前，本授权书一直有效。被授权人签署的所有文件、协议及合同（在本协议有效期内签署的）不因授权的撤销而失效。</w:t>
      </w:r>
    </w:p>
    <w:p>
      <w:pPr>
        <w:spacing w:line="560" w:lineRule="exact"/>
        <w:ind w:firstLine="631"/>
        <w:jc w:val="left"/>
        <w:rPr>
          <w:rFonts w:ascii="方正仿宋_GBK" w:hAnsi="方正仿宋_GBK" w:eastAsia="方正仿宋_GBK" w:cs="方正仿宋_GBK"/>
          <w:bCs/>
          <w:color w:val="000000"/>
          <w:szCs w:val="32"/>
        </w:rPr>
      </w:pPr>
      <w:r>
        <w:rPr>
          <w:rFonts w:hint="eastAsia" w:ascii="方正仿宋_GBK" w:hAnsi="方正仿宋_GBK" w:eastAsia="方正仿宋_GBK" w:cs="方正仿宋_GBK"/>
          <w:bCs/>
          <w:color w:val="000000"/>
          <w:szCs w:val="32"/>
        </w:rPr>
        <w:t>被授权人不得转授权。</w:t>
      </w:r>
    </w:p>
    <w:p>
      <w:pPr>
        <w:spacing w:line="560" w:lineRule="exact"/>
        <w:ind w:firstLine="592" w:firstLineChars="200"/>
        <w:rPr>
          <w:rFonts w:ascii="方正楷体_GBK" w:hAnsi="方正楷体_GBK" w:eastAsia="方正楷体_GBK" w:cs="方正楷体_GBK"/>
          <w:bCs/>
          <w:color w:val="000000"/>
          <w:sz w:val="30"/>
          <w:szCs w:val="30"/>
        </w:rPr>
      </w:pPr>
      <w:r>
        <w:rPr>
          <w:rFonts w:hint="eastAsia" w:ascii="方正楷体_GBK" w:hAnsi="方正楷体_GBK" w:eastAsia="方正楷体_GBK" w:cs="方正楷体_GBK"/>
          <w:bCs/>
          <w:color w:val="000000"/>
          <w:sz w:val="30"/>
          <w:szCs w:val="30"/>
        </w:rPr>
        <w:t>被授权人签名（章）：         授权人单位公章：</w:t>
      </w:r>
    </w:p>
    <w:p>
      <w:pPr>
        <w:spacing w:line="560" w:lineRule="exact"/>
        <w:ind w:firstLine="592" w:firstLineChars="200"/>
        <w:rPr>
          <w:rFonts w:ascii="方正楷体_GBK" w:hAnsi="方正楷体_GBK" w:eastAsia="方正楷体_GBK" w:cs="方正楷体_GBK"/>
          <w:bCs/>
          <w:color w:val="000000"/>
          <w:sz w:val="30"/>
          <w:szCs w:val="30"/>
        </w:rPr>
      </w:pPr>
      <w:r>
        <w:rPr>
          <w:rFonts w:hint="eastAsia" w:ascii="方正楷体_GBK" w:hAnsi="方正楷体_GBK" w:eastAsia="方正楷体_GBK" w:cs="方正楷体_GBK"/>
          <w:bCs/>
          <w:color w:val="000000"/>
          <w:sz w:val="30"/>
          <w:szCs w:val="30"/>
        </w:rPr>
        <w:t>职 务：                      授权人签名：</w:t>
      </w:r>
    </w:p>
    <w:p>
      <w:pPr>
        <w:spacing w:line="560" w:lineRule="exact"/>
        <w:rPr>
          <w:rFonts w:ascii="方正楷体_GBK" w:hAnsi="方正楷体_GBK" w:eastAsia="方正楷体_GBK" w:cs="方正楷体_GBK"/>
          <w:bCs/>
          <w:color w:val="000000"/>
          <w:sz w:val="30"/>
          <w:szCs w:val="30"/>
        </w:rPr>
      </w:pPr>
      <w:r>
        <w:rPr>
          <w:rFonts w:hint="eastAsia" w:ascii="方正楷体_GBK" w:hAnsi="方正楷体_GBK" w:eastAsia="方正楷体_GBK" w:cs="方正楷体_GBK"/>
          <w:bCs/>
          <w:color w:val="000000"/>
          <w:sz w:val="30"/>
          <w:szCs w:val="30"/>
        </w:rPr>
        <w:t xml:space="preserve">   身份证号码：                  职务：</w:t>
      </w:r>
    </w:p>
    <w:p>
      <w:pPr>
        <w:spacing w:line="560" w:lineRule="exact"/>
        <w:ind w:firstLine="592" w:firstLineChars="200"/>
        <w:rPr>
          <w:rFonts w:ascii="方正楷体_GBK" w:hAnsi="方正楷体_GBK" w:eastAsia="方正楷体_GBK" w:cs="方正楷体_GBK"/>
          <w:bCs/>
          <w:color w:val="000000"/>
          <w:sz w:val="30"/>
          <w:szCs w:val="30"/>
          <w:u w:val="single"/>
        </w:rPr>
      </w:pPr>
      <w:r>
        <w:rPr>
          <w:rFonts w:hint="eastAsia" w:ascii="方正楷体_GBK" w:hAnsi="方正楷体_GBK" w:eastAsia="方正楷体_GBK" w:cs="方正楷体_GBK"/>
          <w:bCs/>
          <w:color w:val="000000"/>
          <w:sz w:val="30"/>
          <w:szCs w:val="30"/>
        </w:rPr>
        <w:t xml:space="preserve">                             身份证号码：</w:t>
      </w:r>
    </w:p>
    <w:p>
      <w:pPr>
        <w:spacing w:line="560" w:lineRule="exact"/>
        <w:ind w:firstLine="592" w:firstLineChars="200"/>
        <w:rPr>
          <w:rFonts w:ascii="方正楷体_GBK" w:hAnsi="方正楷体_GBK" w:eastAsia="方正楷体_GBK" w:cs="方正楷体_GBK"/>
          <w:bCs/>
          <w:color w:val="000000"/>
          <w:sz w:val="30"/>
          <w:szCs w:val="30"/>
          <w:u w:val="single"/>
        </w:rPr>
      </w:pPr>
      <w:r>
        <w:rPr>
          <w:rFonts w:hint="eastAsia" w:ascii="方正楷体_GBK" w:hAnsi="方正楷体_GBK" w:eastAsia="方正楷体_GBK" w:cs="方正楷体_GBK"/>
          <w:bCs/>
          <w:color w:val="000000"/>
          <w:sz w:val="30"/>
          <w:szCs w:val="30"/>
        </w:rPr>
        <w:t xml:space="preserve">                             联系电话： </w:t>
      </w:r>
    </w:p>
    <w:p>
      <w:pPr>
        <w:spacing w:line="560" w:lineRule="exact"/>
        <w:ind w:firstLine="592" w:firstLineChars="200"/>
        <w:rPr>
          <w:rFonts w:ascii="方正楷体_GBK" w:hAnsi="方正楷体_GBK" w:eastAsia="方正楷体_GBK" w:cs="方正楷体_GBK"/>
          <w:bCs/>
          <w:color w:val="000000"/>
          <w:sz w:val="30"/>
          <w:szCs w:val="30"/>
        </w:rPr>
      </w:pPr>
      <w:r>
        <w:rPr>
          <w:rFonts w:hint="eastAsia" w:ascii="方正楷体_GBK" w:hAnsi="方正楷体_GBK" w:eastAsia="方正楷体_GBK" w:cs="方正楷体_GBK"/>
          <w:bCs/>
          <w:color w:val="000000"/>
          <w:sz w:val="30"/>
          <w:szCs w:val="30"/>
        </w:rPr>
        <w:t xml:space="preserve">                             单位传真：</w:t>
      </w:r>
    </w:p>
    <w:p>
      <w:pPr>
        <w:spacing w:line="560" w:lineRule="exact"/>
        <w:ind w:firstLine="592" w:firstLineChars="200"/>
        <w:rPr>
          <w:rFonts w:ascii="方正楷体_GBK" w:hAnsi="方正楷体_GBK" w:eastAsia="方正楷体_GBK" w:cs="方正楷体_GBK"/>
          <w:bCs/>
          <w:color w:val="000000"/>
          <w:sz w:val="30"/>
          <w:szCs w:val="30"/>
        </w:rPr>
      </w:pPr>
      <w:r>
        <w:rPr>
          <w:rFonts w:hint="eastAsia" w:ascii="方正楷体_GBK" w:hAnsi="方正楷体_GBK" w:eastAsia="方正楷体_GBK" w:cs="方正楷体_GBK"/>
          <w:bCs/>
          <w:color w:val="000000"/>
          <w:sz w:val="30"/>
          <w:szCs w:val="30"/>
        </w:rPr>
        <w:t xml:space="preserve">                             日期：</w:t>
      </w:r>
    </w:p>
    <w:tbl>
      <w:tblPr>
        <w:tblStyle w:val="12"/>
        <w:tblW w:w="8115"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115" w:type="dxa"/>
          </w:tcPr>
          <w:p>
            <w:pPr>
              <w:spacing w:before="289" w:beforeLines="50" w:after="579" w:afterLines="100"/>
              <w:jc w:val="center"/>
              <w:rPr>
                <w:rFonts w:ascii="宋体" w:hAnsi="宋体"/>
                <w:bCs/>
                <w:color w:val="000000"/>
                <w:sz w:val="24"/>
              </w:rPr>
            </w:pPr>
            <w:r>
              <w:rPr>
                <w:rFonts w:hint="eastAsia" w:ascii="方正楷体_GBK" w:hAnsi="方正楷体_GBK" w:eastAsia="方正楷体_GBK" w:cs="方正楷体_GBK"/>
                <w:bCs/>
                <w:color w:val="000000"/>
                <w:sz w:val="24"/>
              </w:rPr>
              <w:t>粘贴项目负责人身份证（复印件）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115" w:type="dxa"/>
          </w:tcPr>
          <w:p>
            <w:pPr>
              <w:spacing w:before="289" w:beforeLines="50" w:after="579" w:afterLines="100"/>
              <w:jc w:val="center"/>
              <w:rPr>
                <w:rFonts w:ascii="方正楷体_GBK" w:hAnsi="方正楷体_GBK" w:eastAsia="方正楷体_GBK" w:cs="方正楷体_GBK"/>
                <w:bCs/>
                <w:color w:val="000000"/>
                <w:sz w:val="24"/>
              </w:rPr>
            </w:pPr>
            <w:r>
              <w:rPr>
                <w:rFonts w:hint="eastAsia" w:ascii="方正楷体_GBK" w:hAnsi="方正楷体_GBK" w:eastAsia="方正楷体_GBK" w:cs="方正楷体_GBK"/>
                <w:bCs/>
                <w:color w:val="000000"/>
                <w:sz w:val="24"/>
              </w:rPr>
              <w:t>粘贴项目负责人职称证明（复印件）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115" w:type="dxa"/>
          </w:tcPr>
          <w:p>
            <w:pPr>
              <w:spacing w:before="289" w:beforeLines="50" w:after="579" w:afterLines="100"/>
              <w:jc w:val="center"/>
              <w:rPr>
                <w:rFonts w:ascii="方正楷体_GBK" w:hAnsi="方正楷体_GBK" w:eastAsia="方正楷体_GBK" w:cs="方正楷体_GBK"/>
                <w:bCs/>
                <w:color w:val="000000"/>
                <w:sz w:val="24"/>
              </w:rPr>
            </w:pPr>
            <w:r>
              <w:rPr>
                <w:rFonts w:hint="eastAsia" w:ascii="方正楷体_GBK" w:hAnsi="方正楷体_GBK" w:eastAsia="方正楷体_GBK" w:cs="方正楷体_GBK"/>
                <w:bCs/>
                <w:color w:val="000000"/>
                <w:sz w:val="24"/>
              </w:rPr>
              <w:t>粘贴授权人（单位法定代表人或院系负责人）身份证复印件</w:t>
            </w:r>
          </w:p>
        </w:tc>
      </w:tr>
    </w:tbl>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p>
    <w:p>
      <w:pPr>
        <w:adjustRightInd w:val="0"/>
        <w:snapToGrid w:val="0"/>
        <w:outlineLvl w:val="0"/>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 xml:space="preserve">附件六         </w:t>
      </w:r>
    </w:p>
    <w:p>
      <w:pPr>
        <w:adjustRightInd w:val="0"/>
        <w:snapToGrid w:val="0"/>
        <w:outlineLvl w:val="0"/>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 xml:space="preserve">             </w:t>
      </w:r>
    </w:p>
    <w:p>
      <w:pPr>
        <w:adjustRightInd w:val="0"/>
        <w:snapToGrid w:val="0"/>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质量服务承诺书</w:t>
      </w:r>
    </w:p>
    <w:p>
      <w:pPr>
        <w:adjustRightInd w:val="0"/>
        <w:snapToGrid w:val="0"/>
        <w:jc w:val="center"/>
        <w:outlineLvl w:val="0"/>
        <w:rPr>
          <w:rFonts w:ascii="方正小标宋_GBK" w:hAnsi="方正小标宋_GBK" w:eastAsia="方正小标宋_GBK" w:cs="方正小标宋_GBK"/>
          <w:sz w:val="44"/>
          <w:szCs w:val="44"/>
        </w:rPr>
      </w:pPr>
    </w:p>
    <w:p>
      <w:pPr>
        <w:spacing w:line="580" w:lineRule="exact"/>
        <w:rPr>
          <w:rFonts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________________：</w:t>
      </w:r>
    </w:p>
    <w:p>
      <w:pPr>
        <w:spacing w:line="580" w:lineRule="exact"/>
        <w:ind w:firstLine="540"/>
        <w:rPr>
          <w:rFonts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我们参加贵单位《________________》项目的竞争性磋商谈判工作。如果我们成为成交供应商，我们承诺按竞争性谈判文件要求及时、高效承担相应的服务工作，如未能按照立项协议完成相关工作，我们愿承担由此给贵单位带来的经济损失和相关法律责任。</w:t>
      </w:r>
    </w:p>
    <w:p>
      <w:pPr>
        <w:spacing w:line="580" w:lineRule="exact"/>
        <w:ind w:firstLine="632" w:firstLineChars="200"/>
        <w:rPr>
          <w:rFonts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特此承诺！</w:t>
      </w:r>
    </w:p>
    <w:p>
      <w:pPr>
        <w:spacing w:line="580" w:lineRule="exact"/>
        <w:rPr>
          <w:rFonts w:ascii="方正仿宋_GBK" w:hAnsi="方正仿宋_GBK" w:eastAsia="方正仿宋_GBK" w:cs="方正仿宋_GBK"/>
          <w:kern w:val="0"/>
          <w:szCs w:val="32"/>
        </w:rPr>
      </w:pPr>
    </w:p>
    <w:p>
      <w:pPr>
        <w:spacing w:line="580" w:lineRule="exact"/>
        <w:rPr>
          <w:rFonts w:ascii="方正仿宋_GBK" w:hAnsi="方正仿宋_GBK" w:eastAsia="方正仿宋_GBK" w:cs="方正仿宋_GBK"/>
          <w:kern w:val="0"/>
          <w:szCs w:val="32"/>
        </w:rPr>
      </w:pPr>
    </w:p>
    <w:p>
      <w:pPr>
        <w:spacing w:line="580" w:lineRule="exact"/>
        <w:rPr>
          <w:rFonts w:ascii="方正楷体_GBK" w:hAnsi="方正楷体_GBK" w:eastAsia="方正楷体_GBK" w:cs="方正楷体_GBK"/>
          <w:kern w:val="0"/>
          <w:szCs w:val="32"/>
        </w:rPr>
      </w:pPr>
      <w:r>
        <w:rPr>
          <w:rFonts w:hint="eastAsia" w:ascii="方正楷体_GBK" w:hAnsi="方正楷体_GBK" w:eastAsia="方正楷体_GBK" w:cs="方正楷体_GBK"/>
          <w:kern w:val="0"/>
          <w:szCs w:val="32"/>
        </w:rPr>
        <w:t>承诺方法定名称</w:t>
      </w:r>
    </w:p>
    <w:p>
      <w:pPr>
        <w:spacing w:line="580" w:lineRule="exact"/>
        <w:rPr>
          <w:rFonts w:ascii="方正楷体_GBK" w:hAnsi="方正楷体_GBK" w:eastAsia="方正楷体_GBK" w:cs="方正楷体_GBK"/>
          <w:kern w:val="0"/>
          <w:szCs w:val="32"/>
        </w:rPr>
      </w:pPr>
      <w:r>
        <w:rPr>
          <w:rFonts w:hint="eastAsia" w:ascii="方正楷体_GBK" w:hAnsi="方正楷体_GBK" w:eastAsia="方正楷体_GBK" w:cs="方正楷体_GBK"/>
          <w:kern w:val="0"/>
          <w:szCs w:val="32"/>
        </w:rPr>
        <w:t>地    址：                         邮政编码：</w:t>
      </w:r>
    </w:p>
    <w:p>
      <w:pPr>
        <w:spacing w:line="580" w:lineRule="exact"/>
        <w:rPr>
          <w:rFonts w:ascii="方正楷体_GBK" w:hAnsi="方正楷体_GBK" w:eastAsia="方正楷体_GBK" w:cs="方正楷体_GBK"/>
          <w:kern w:val="0"/>
          <w:szCs w:val="32"/>
        </w:rPr>
      </w:pPr>
    </w:p>
    <w:p>
      <w:pPr>
        <w:spacing w:line="580" w:lineRule="exact"/>
        <w:rPr>
          <w:rFonts w:ascii="方正楷体_GBK" w:hAnsi="方正楷体_GBK" w:eastAsia="方正楷体_GBK" w:cs="方正楷体_GBK"/>
          <w:kern w:val="0"/>
          <w:szCs w:val="32"/>
        </w:rPr>
      </w:pPr>
      <w:r>
        <w:rPr>
          <w:rFonts w:hint="eastAsia" w:ascii="方正楷体_GBK" w:hAnsi="方正楷体_GBK" w:eastAsia="方正楷体_GBK" w:cs="方正楷体_GBK"/>
          <w:kern w:val="0"/>
          <w:szCs w:val="32"/>
        </w:rPr>
        <w:t>电    话：                         传    真：</w:t>
      </w:r>
    </w:p>
    <w:p>
      <w:pPr>
        <w:spacing w:line="580" w:lineRule="exact"/>
        <w:rPr>
          <w:rFonts w:ascii="方正楷体_GBK" w:hAnsi="方正楷体_GBK" w:eastAsia="方正楷体_GBK" w:cs="方正楷体_GBK"/>
          <w:kern w:val="0"/>
          <w:szCs w:val="32"/>
        </w:rPr>
      </w:pPr>
    </w:p>
    <w:p>
      <w:pPr>
        <w:spacing w:line="580" w:lineRule="exact"/>
        <w:rPr>
          <w:rFonts w:ascii="方正楷体_GBK" w:hAnsi="方正楷体_GBK" w:eastAsia="方正楷体_GBK" w:cs="方正楷体_GBK"/>
          <w:kern w:val="0"/>
          <w:szCs w:val="32"/>
        </w:rPr>
      </w:pPr>
      <w:r>
        <w:rPr>
          <w:rFonts w:hint="eastAsia" w:ascii="方正楷体_GBK" w:hAnsi="方正楷体_GBK" w:eastAsia="方正楷体_GBK" w:cs="方正楷体_GBK"/>
          <w:kern w:val="0"/>
          <w:szCs w:val="32"/>
        </w:rPr>
        <w:t>承诺方授权代表签字：</w:t>
      </w:r>
    </w:p>
    <w:p>
      <w:pPr>
        <w:spacing w:line="580" w:lineRule="exact"/>
        <w:rPr>
          <w:rFonts w:ascii="方正楷体_GBK" w:hAnsi="方正楷体_GBK" w:eastAsia="方正楷体_GBK" w:cs="方正楷体_GBK"/>
          <w:kern w:val="0"/>
          <w:szCs w:val="32"/>
        </w:rPr>
      </w:pPr>
    </w:p>
    <w:p>
      <w:pPr>
        <w:spacing w:line="580" w:lineRule="exact"/>
        <w:rPr>
          <w:rFonts w:ascii="方正楷体_GBK" w:hAnsi="方正楷体_GBK" w:eastAsia="方正楷体_GBK" w:cs="方正楷体_GBK"/>
          <w:kern w:val="0"/>
          <w:szCs w:val="32"/>
        </w:rPr>
      </w:pPr>
      <w:r>
        <w:rPr>
          <w:rFonts w:hint="eastAsia" w:ascii="方正楷体_GBK" w:hAnsi="方正楷体_GBK" w:eastAsia="方正楷体_GBK" w:cs="方正楷体_GBK"/>
          <w:kern w:val="0"/>
          <w:szCs w:val="32"/>
        </w:rPr>
        <w:t>承诺日期：     年     月     日</w:t>
      </w:r>
    </w:p>
    <w:p>
      <w:pPr>
        <w:spacing w:line="580" w:lineRule="exact"/>
        <w:rPr>
          <w:rFonts w:ascii="方正楷体_GBK" w:hAnsi="方正楷体_GBK" w:eastAsia="方正楷体_GBK" w:cs="方正楷体_GBK"/>
          <w:kern w:val="0"/>
          <w:szCs w:val="32"/>
        </w:rPr>
      </w:pPr>
    </w:p>
    <w:p>
      <w:pPr>
        <w:spacing w:line="580" w:lineRule="exact"/>
        <w:rPr>
          <w:rFonts w:ascii="方正楷体_GBK" w:hAnsi="方正楷体_GBK" w:eastAsia="方正楷体_GBK" w:cs="方正楷体_GBK"/>
          <w:kern w:val="0"/>
          <w:szCs w:val="32"/>
        </w:rPr>
      </w:pPr>
    </w:p>
    <w:p>
      <w:pPr>
        <w:spacing w:line="580" w:lineRule="exact"/>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附件七</w:t>
      </w: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ind w:firstLine="632" w:firstLineChars="200"/>
        <w:rPr>
          <w:rFonts w:hint="eastAsia"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项目团队资料（不少于</w:t>
      </w:r>
      <w:r>
        <w:rPr>
          <w:rFonts w:hint="eastAsia" w:ascii="方正黑体_GBK" w:hAnsi="方正黑体_GBK" w:eastAsia="方正黑体_GBK" w:cs="方正黑体_GBK"/>
          <w:color w:val="000000"/>
          <w:szCs w:val="28"/>
          <w:lang w:val="en-US" w:eastAsia="zh-CN"/>
        </w:rPr>
        <w:t>1</w:t>
      </w:r>
      <w:r>
        <w:rPr>
          <w:rFonts w:hint="eastAsia" w:ascii="方正黑体_GBK" w:hAnsi="方正黑体_GBK" w:eastAsia="方正黑体_GBK" w:cs="方正黑体_GBK"/>
          <w:color w:val="000000"/>
          <w:szCs w:val="28"/>
        </w:rPr>
        <w:t>名工作人员的身份证名复印件、职称证明和学历复印件）</w:t>
      </w: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附件八</w:t>
      </w: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 xml:space="preserve"> </w:t>
      </w:r>
    </w:p>
    <w:p>
      <w:pPr>
        <w:spacing w:line="580" w:lineRule="exact"/>
        <w:jc w:val="center"/>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其他证明文件资料和需要说明的问题</w:t>
      </w: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jc w:val="left"/>
        <w:rPr>
          <w:rFonts w:ascii="方正黑体_GBK" w:hAnsi="方正黑体_GBK" w:eastAsia="方正黑体_GBK" w:cs="方正黑体_GBK"/>
          <w:color w:val="000000"/>
          <w:szCs w:val="28"/>
        </w:rPr>
      </w:pPr>
    </w:p>
    <w:p>
      <w:pPr>
        <w:spacing w:line="580" w:lineRule="exact"/>
        <w:rPr>
          <w:rFonts w:ascii="方正黑体_GBK" w:hAnsi="方正黑体_GBK" w:eastAsia="方正黑体_GBK" w:cs="方正黑体_GBK"/>
          <w:color w:val="000000"/>
          <w:szCs w:val="28"/>
        </w:rPr>
      </w:pPr>
    </w:p>
    <w:sectPr>
      <w:footerReference r:id="rId11" w:type="first"/>
      <w:footerReference r:id="rId10" w:type="default"/>
      <w:pgSz w:w="11907" w:h="16840"/>
      <w:pgMar w:top="1701" w:right="1531" w:bottom="1588" w:left="1531" w:header="0" w:footer="1361" w:gutter="0"/>
      <w:pgNumType w:fmt="numberInDash"/>
      <w:cols w:space="720" w:num="1"/>
      <w:titlePg/>
      <w:docGrid w:type="linesAndChars" w:linePitch="579" w:charSpace="-8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20" w:leftChars="100" w:right="320" w:rightChars="10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20" w:leftChars="100" w:right="320" w:rightChars="100"/>
      <w:jc w:val="right"/>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path/>
          <v:fill on="f" focussize="0,0"/>
          <v:stroke on="f" weight="0.5pt" joinstyle="miter"/>
          <v:imagedata o:title=""/>
          <o:lock v:ext="edit"/>
          <v:textbox inset="0mm,0mm,0mm,0mm" style="mso-fit-shape-to-text:t;">
            <w:txbxContent>
              <w:p>
                <w:pPr>
                  <w:snapToGrid w:val="0"/>
                  <w:rPr>
                    <w:sz w:val="18"/>
                  </w:rPr>
                </w:pPr>
                <w:r>
                  <w:rPr>
                    <w:rFonts w:hint="eastAsia"/>
                    <w:sz w:val="24"/>
                    <w:szCs w:val="36"/>
                  </w:rPr>
                  <w:fldChar w:fldCharType="begin"/>
                </w:r>
                <w:r>
                  <w:rPr>
                    <w:rFonts w:hint="eastAsia"/>
                    <w:sz w:val="24"/>
                    <w:szCs w:val="36"/>
                  </w:rPr>
                  <w:instrText xml:space="preserve"> PAGE  \* MERGEFORMAT </w:instrText>
                </w:r>
                <w:r>
                  <w:rPr>
                    <w:rFonts w:hint="eastAsia"/>
                    <w:sz w:val="24"/>
                    <w:szCs w:val="36"/>
                  </w:rPr>
                  <w:fldChar w:fldCharType="separate"/>
                </w:r>
                <w:r>
                  <w:rPr>
                    <w:sz w:val="24"/>
                    <w:szCs w:val="36"/>
                  </w:rPr>
                  <w:t>- 10 -</w:t>
                </w:r>
                <w:r>
                  <w:rPr>
                    <w:rFonts w:hint="eastAsia"/>
                    <w:sz w:val="24"/>
                    <w:szCs w:val="36"/>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20" w:leftChars="100" w:right="320" w:rightChars="100"/>
      <w:jc w:val="right"/>
    </w:pPr>
    <w:r>
      <w:pict>
        <v:shape id="_x0000_s4103" o:spid="_x0000_s410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path/>
          <v:fill on="f" focussize="0,0"/>
          <v:stroke on="f" weight="0.5pt" joinstyle="miter"/>
          <v:imagedata o:title=""/>
          <o:lock v:ext="edit"/>
          <v:textbox inset="0mm,0mm,0mm,0mm" style="mso-fit-shape-to-text:t;">
            <w:txbxContent>
              <w:p>
                <w:pPr>
                  <w:snapToGrid w:val="0"/>
                  <w:rPr>
                    <w:sz w:val="18"/>
                  </w:rPr>
                </w:pPr>
                <w:r>
                  <w:rPr>
                    <w:rFonts w:hint="eastAsia"/>
                    <w:sz w:val="24"/>
                    <w:szCs w:val="36"/>
                  </w:rPr>
                  <w:fldChar w:fldCharType="begin"/>
                </w:r>
                <w:r>
                  <w:rPr>
                    <w:rFonts w:hint="eastAsia"/>
                    <w:sz w:val="24"/>
                    <w:szCs w:val="36"/>
                  </w:rPr>
                  <w:instrText xml:space="preserve"> PAGE  \* MERGEFORMAT </w:instrText>
                </w:r>
                <w:r>
                  <w:rPr>
                    <w:rFonts w:hint="eastAsia"/>
                    <w:sz w:val="24"/>
                    <w:szCs w:val="36"/>
                  </w:rPr>
                  <w:fldChar w:fldCharType="separate"/>
                </w:r>
                <w:r>
                  <w:rPr>
                    <w:sz w:val="24"/>
                    <w:szCs w:val="36"/>
                  </w:rPr>
                  <w:t>- 10 -</w:t>
                </w:r>
                <w:r>
                  <w:rPr>
                    <w:rFonts w:hint="eastAsia"/>
                    <w:sz w:val="24"/>
                    <w:szCs w:val="36"/>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104" o:spid="_x0000_s4104"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20" w:leftChars="100" w:right="320" w:rightChars="100"/>
      <w:jc w:val="right"/>
    </w:pPr>
    <w: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9" o:spid="_x0000_s409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20" w:leftChars="100" w:right="320" w:rightChars="100"/>
      <w:jc w:val="right"/>
    </w:pPr>
    <w:r>
      <w:pict>
        <v:shape id="_x0000_s4102" o:spid="_x0000_s410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101" o:spid="_x0000_s410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- 13 -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376A0"/>
    <w:multiLevelType w:val="singleLevel"/>
    <w:tmpl w:val="C08376A0"/>
    <w:lvl w:ilvl="0" w:tentative="0">
      <w:start w:val="1"/>
      <w:numFmt w:val="chineseCounting"/>
      <w:suff w:val="space"/>
      <w:lvlText w:val="第%1章"/>
      <w:lvlJc w:val="left"/>
      <w:rPr>
        <w:rFonts w:hint="eastAsia"/>
      </w:rPr>
    </w:lvl>
  </w:abstractNum>
  <w:abstractNum w:abstractNumId="1">
    <w:nsid w:val="D79AC9D0"/>
    <w:multiLevelType w:val="singleLevel"/>
    <w:tmpl w:val="D79AC9D0"/>
    <w:lvl w:ilvl="0" w:tentative="0">
      <w:start w:val="5"/>
      <w:numFmt w:val="decimal"/>
      <w:suff w:val="nothing"/>
      <w:lvlText w:val="%1．"/>
      <w:lvlJc w:val="left"/>
      <w:pPr>
        <w:ind w:left="634"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C495198"/>
    <w:rsid w:val="00066253"/>
    <w:rsid w:val="001207C2"/>
    <w:rsid w:val="00121C07"/>
    <w:rsid w:val="001308ED"/>
    <w:rsid w:val="00165175"/>
    <w:rsid w:val="00192589"/>
    <w:rsid w:val="001C68BA"/>
    <w:rsid w:val="002A5061"/>
    <w:rsid w:val="002B251F"/>
    <w:rsid w:val="002B654C"/>
    <w:rsid w:val="002F295A"/>
    <w:rsid w:val="00302476"/>
    <w:rsid w:val="0031083B"/>
    <w:rsid w:val="00345C55"/>
    <w:rsid w:val="00490C1F"/>
    <w:rsid w:val="004B29CF"/>
    <w:rsid w:val="004D57F1"/>
    <w:rsid w:val="004E7FAB"/>
    <w:rsid w:val="00540347"/>
    <w:rsid w:val="00700974"/>
    <w:rsid w:val="00716E45"/>
    <w:rsid w:val="0073022D"/>
    <w:rsid w:val="00734B65"/>
    <w:rsid w:val="007539C6"/>
    <w:rsid w:val="0076254E"/>
    <w:rsid w:val="007B530A"/>
    <w:rsid w:val="009D2DC4"/>
    <w:rsid w:val="009D6044"/>
    <w:rsid w:val="00AA1922"/>
    <w:rsid w:val="00BC44C2"/>
    <w:rsid w:val="00BF3785"/>
    <w:rsid w:val="00C5715D"/>
    <w:rsid w:val="00C6647A"/>
    <w:rsid w:val="00C877CB"/>
    <w:rsid w:val="00CD48DC"/>
    <w:rsid w:val="00D1023B"/>
    <w:rsid w:val="00D12BE5"/>
    <w:rsid w:val="00D60A2F"/>
    <w:rsid w:val="00D65AE8"/>
    <w:rsid w:val="00D676D5"/>
    <w:rsid w:val="00E122ED"/>
    <w:rsid w:val="00E37EFF"/>
    <w:rsid w:val="00E71971"/>
    <w:rsid w:val="00EA0E4C"/>
    <w:rsid w:val="00F026FD"/>
    <w:rsid w:val="00F46FDE"/>
    <w:rsid w:val="00F67E08"/>
    <w:rsid w:val="00F92527"/>
    <w:rsid w:val="00FF61FC"/>
    <w:rsid w:val="00FF7BC7"/>
    <w:rsid w:val="0113572B"/>
    <w:rsid w:val="0136717C"/>
    <w:rsid w:val="0167453F"/>
    <w:rsid w:val="0190424C"/>
    <w:rsid w:val="01A23B80"/>
    <w:rsid w:val="01B84D2F"/>
    <w:rsid w:val="02085455"/>
    <w:rsid w:val="020A3405"/>
    <w:rsid w:val="020D10ED"/>
    <w:rsid w:val="022B5C9A"/>
    <w:rsid w:val="02945621"/>
    <w:rsid w:val="02BA0694"/>
    <w:rsid w:val="02D13195"/>
    <w:rsid w:val="02F416BC"/>
    <w:rsid w:val="0362126B"/>
    <w:rsid w:val="03B12540"/>
    <w:rsid w:val="03B75156"/>
    <w:rsid w:val="03C05054"/>
    <w:rsid w:val="040656CC"/>
    <w:rsid w:val="048A1478"/>
    <w:rsid w:val="04C52EFC"/>
    <w:rsid w:val="04EC09B4"/>
    <w:rsid w:val="04EC493D"/>
    <w:rsid w:val="05085278"/>
    <w:rsid w:val="053E7512"/>
    <w:rsid w:val="05575D58"/>
    <w:rsid w:val="05720A57"/>
    <w:rsid w:val="05A163E7"/>
    <w:rsid w:val="05D03883"/>
    <w:rsid w:val="06A75423"/>
    <w:rsid w:val="06C71618"/>
    <w:rsid w:val="06E0553C"/>
    <w:rsid w:val="06E831BE"/>
    <w:rsid w:val="06EA536D"/>
    <w:rsid w:val="070622DB"/>
    <w:rsid w:val="072F5CB0"/>
    <w:rsid w:val="0751112C"/>
    <w:rsid w:val="077C6241"/>
    <w:rsid w:val="0792520B"/>
    <w:rsid w:val="07B34376"/>
    <w:rsid w:val="07BC50CB"/>
    <w:rsid w:val="07E34EC5"/>
    <w:rsid w:val="07E839D2"/>
    <w:rsid w:val="08005FB8"/>
    <w:rsid w:val="080733AB"/>
    <w:rsid w:val="081674DA"/>
    <w:rsid w:val="083B7F93"/>
    <w:rsid w:val="08BC1E99"/>
    <w:rsid w:val="08DC3D92"/>
    <w:rsid w:val="08E66743"/>
    <w:rsid w:val="08F7401C"/>
    <w:rsid w:val="095E4E84"/>
    <w:rsid w:val="0AA91CCD"/>
    <w:rsid w:val="0AB9417B"/>
    <w:rsid w:val="0AE75EAC"/>
    <w:rsid w:val="0B11216F"/>
    <w:rsid w:val="0B643040"/>
    <w:rsid w:val="0B6D59AC"/>
    <w:rsid w:val="0BC30E43"/>
    <w:rsid w:val="0BF05B02"/>
    <w:rsid w:val="0BFC1072"/>
    <w:rsid w:val="0C272C4D"/>
    <w:rsid w:val="0C35156F"/>
    <w:rsid w:val="0C924DBA"/>
    <w:rsid w:val="0C937FE3"/>
    <w:rsid w:val="0CDF363D"/>
    <w:rsid w:val="0CEB41F5"/>
    <w:rsid w:val="0D707949"/>
    <w:rsid w:val="0D8E710F"/>
    <w:rsid w:val="0D91418B"/>
    <w:rsid w:val="0DE75ED4"/>
    <w:rsid w:val="0E930624"/>
    <w:rsid w:val="0EAE533B"/>
    <w:rsid w:val="0EC57295"/>
    <w:rsid w:val="0ECE7B1E"/>
    <w:rsid w:val="0F175C15"/>
    <w:rsid w:val="0F94136A"/>
    <w:rsid w:val="0F9D476E"/>
    <w:rsid w:val="0FE028DD"/>
    <w:rsid w:val="0FE919E9"/>
    <w:rsid w:val="10227F7C"/>
    <w:rsid w:val="10542B90"/>
    <w:rsid w:val="1070560C"/>
    <w:rsid w:val="109C3B95"/>
    <w:rsid w:val="10C6662A"/>
    <w:rsid w:val="10D15E0F"/>
    <w:rsid w:val="10E654D3"/>
    <w:rsid w:val="11152EE5"/>
    <w:rsid w:val="111576C2"/>
    <w:rsid w:val="11183DF7"/>
    <w:rsid w:val="11C554E9"/>
    <w:rsid w:val="12596A6E"/>
    <w:rsid w:val="13066CDF"/>
    <w:rsid w:val="131C0C5E"/>
    <w:rsid w:val="132E32C2"/>
    <w:rsid w:val="135E1209"/>
    <w:rsid w:val="137A5FD3"/>
    <w:rsid w:val="144B3768"/>
    <w:rsid w:val="144F09FB"/>
    <w:rsid w:val="148C6AF9"/>
    <w:rsid w:val="14B67577"/>
    <w:rsid w:val="1557042F"/>
    <w:rsid w:val="1574772E"/>
    <w:rsid w:val="159D0F85"/>
    <w:rsid w:val="159D1CA9"/>
    <w:rsid w:val="15BB4B5F"/>
    <w:rsid w:val="15C0389B"/>
    <w:rsid w:val="15DF2464"/>
    <w:rsid w:val="15E852B7"/>
    <w:rsid w:val="15FB643C"/>
    <w:rsid w:val="160E47D6"/>
    <w:rsid w:val="16155FCC"/>
    <w:rsid w:val="16282A56"/>
    <w:rsid w:val="16B8693B"/>
    <w:rsid w:val="17297FFF"/>
    <w:rsid w:val="174779E7"/>
    <w:rsid w:val="17543B74"/>
    <w:rsid w:val="17685150"/>
    <w:rsid w:val="17AC1F0B"/>
    <w:rsid w:val="17CC27BB"/>
    <w:rsid w:val="17F834E4"/>
    <w:rsid w:val="18244AFC"/>
    <w:rsid w:val="18525093"/>
    <w:rsid w:val="18584C59"/>
    <w:rsid w:val="186F4D2D"/>
    <w:rsid w:val="188942D7"/>
    <w:rsid w:val="18940BED"/>
    <w:rsid w:val="189B6C92"/>
    <w:rsid w:val="18A94801"/>
    <w:rsid w:val="18B958C1"/>
    <w:rsid w:val="18D40639"/>
    <w:rsid w:val="19087A34"/>
    <w:rsid w:val="192141EA"/>
    <w:rsid w:val="19997D6C"/>
    <w:rsid w:val="19A71815"/>
    <w:rsid w:val="19B55AD1"/>
    <w:rsid w:val="19D641B7"/>
    <w:rsid w:val="19E52347"/>
    <w:rsid w:val="1AAF640B"/>
    <w:rsid w:val="1AC02E2A"/>
    <w:rsid w:val="1ACD7769"/>
    <w:rsid w:val="1AD2122F"/>
    <w:rsid w:val="1ADF43A4"/>
    <w:rsid w:val="1AE734BB"/>
    <w:rsid w:val="1B2C1BD3"/>
    <w:rsid w:val="1B79301E"/>
    <w:rsid w:val="1B8E18AF"/>
    <w:rsid w:val="1C2D4148"/>
    <w:rsid w:val="1CE43D98"/>
    <w:rsid w:val="1CE869CD"/>
    <w:rsid w:val="1D71065A"/>
    <w:rsid w:val="1E2A5C00"/>
    <w:rsid w:val="1E43179D"/>
    <w:rsid w:val="1E6209D0"/>
    <w:rsid w:val="1E767E93"/>
    <w:rsid w:val="1F2A1B1C"/>
    <w:rsid w:val="1F3319C6"/>
    <w:rsid w:val="1F4633E9"/>
    <w:rsid w:val="1F4C7E41"/>
    <w:rsid w:val="1F5330CB"/>
    <w:rsid w:val="1F641EC2"/>
    <w:rsid w:val="1F6C5CBD"/>
    <w:rsid w:val="1F837303"/>
    <w:rsid w:val="1FB251CC"/>
    <w:rsid w:val="1FB845E5"/>
    <w:rsid w:val="1FF91EC2"/>
    <w:rsid w:val="200530BD"/>
    <w:rsid w:val="2035561E"/>
    <w:rsid w:val="206A5BAB"/>
    <w:rsid w:val="209B5A19"/>
    <w:rsid w:val="20A727E6"/>
    <w:rsid w:val="20C47DFE"/>
    <w:rsid w:val="20E72C91"/>
    <w:rsid w:val="213E1C07"/>
    <w:rsid w:val="21426E39"/>
    <w:rsid w:val="215A4BBF"/>
    <w:rsid w:val="227E6B25"/>
    <w:rsid w:val="22913FFA"/>
    <w:rsid w:val="22A921C3"/>
    <w:rsid w:val="22AC5919"/>
    <w:rsid w:val="22C23520"/>
    <w:rsid w:val="22E85EF3"/>
    <w:rsid w:val="22F35330"/>
    <w:rsid w:val="22FF49CF"/>
    <w:rsid w:val="235E6C91"/>
    <w:rsid w:val="23CF10AB"/>
    <w:rsid w:val="23EB3111"/>
    <w:rsid w:val="23F021AC"/>
    <w:rsid w:val="242777D7"/>
    <w:rsid w:val="24A32FE5"/>
    <w:rsid w:val="24BE34A9"/>
    <w:rsid w:val="24D92583"/>
    <w:rsid w:val="24E16EBD"/>
    <w:rsid w:val="25274C54"/>
    <w:rsid w:val="253966EB"/>
    <w:rsid w:val="26090769"/>
    <w:rsid w:val="260B1790"/>
    <w:rsid w:val="26184C2E"/>
    <w:rsid w:val="26261909"/>
    <w:rsid w:val="26460993"/>
    <w:rsid w:val="26867C62"/>
    <w:rsid w:val="26E73131"/>
    <w:rsid w:val="27C537FE"/>
    <w:rsid w:val="27E50DAE"/>
    <w:rsid w:val="27E733DC"/>
    <w:rsid w:val="27F53F95"/>
    <w:rsid w:val="281B0B4B"/>
    <w:rsid w:val="28525EC8"/>
    <w:rsid w:val="2855043B"/>
    <w:rsid w:val="285510B9"/>
    <w:rsid w:val="28CE46ED"/>
    <w:rsid w:val="28DC0D92"/>
    <w:rsid w:val="28DD668B"/>
    <w:rsid w:val="29107998"/>
    <w:rsid w:val="29303D2F"/>
    <w:rsid w:val="296C3AF8"/>
    <w:rsid w:val="296E42ED"/>
    <w:rsid w:val="29A43F00"/>
    <w:rsid w:val="29C23BF2"/>
    <w:rsid w:val="29C26F05"/>
    <w:rsid w:val="29E1169E"/>
    <w:rsid w:val="2A590F93"/>
    <w:rsid w:val="2A9D7F4D"/>
    <w:rsid w:val="2ACD3773"/>
    <w:rsid w:val="2B4E1307"/>
    <w:rsid w:val="2B577BC2"/>
    <w:rsid w:val="2BD96D34"/>
    <w:rsid w:val="2C045659"/>
    <w:rsid w:val="2C106E8A"/>
    <w:rsid w:val="2C525CD1"/>
    <w:rsid w:val="2C5C3FBE"/>
    <w:rsid w:val="2CCE4E6D"/>
    <w:rsid w:val="2D2E76FB"/>
    <w:rsid w:val="2DA35E1E"/>
    <w:rsid w:val="2DB73001"/>
    <w:rsid w:val="2DD27302"/>
    <w:rsid w:val="2DF0759B"/>
    <w:rsid w:val="2E7B1ECF"/>
    <w:rsid w:val="2EAE5872"/>
    <w:rsid w:val="2F370FD0"/>
    <w:rsid w:val="2F5F3594"/>
    <w:rsid w:val="2F78390D"/>
    <w:rsid w:val="2FA8209E"/>
    <w:rsid w:val="2FB90F5C"/>
    <w:rsid w:val="2FBE3355"/>
    <w:rsid w:val="2FE82087"/>
    <w:rsid w:val="2FFB4C17"/>
    <w:rsid w:val="30055B49"/>
    <w:rsid w:val="30436ADC"/>
    <w:rsid w:val="30506CE5"/>
    <w:rsid w:val="305C7235"/>
    <w:rsid w:val="309302B6"/>
    <w:rsid w:val="313D2242"/>
    <w:rsid w:val="31723047"/>
    <w:rsid w:val="31726CBC"/>
    <w:rsid w:val="31AF0AD1"/>
    <w:rsid w:val="31EC11E1"/>
    <w:rsid w:val="32044F50"/>
    <w:rsid w:val="321E58A7"/>
    <w:rsid w:val="32204271"/>
    <w:rsid w:val="322B5A82"/>
    <w:rsid w:val="324A54C8"/>
    <w:rsid w:val="328B094C"/>
    <w:rsid w:val="32B82EA0"/>
    <w:rsid w:val="32D95A0E"/>
    <w:rsid w:val="32F0292F"/>
    <w:rsid w:val="331C6AA2"/>
    <w:rsid w:val="33312923"/>
    <w:rsid w:val="333A227C"/>
    <w:rsid w:val="333F0DD6"/>
    <w:rsid w:val="33746B94"/>
    <w:rsid w:val="343E30FB"/>
    <w:rsid w:val="34957410"/>
    <w:rsid w:val="34B66619"/>
    <w:rsid w:val="34DF0B4C"/>
    <w:rsid w:val="35784303"/>
    <w:rsid w:val="35894EC3"/>
    <w:rsid w:val="35C80C73"/>
    <w:rsid w:val="360B3A9C"/>
    <w:rsid w:val="360B486D"/>
    <w:rsid w:val="360F7545"/>
    <w:rsid w:val="36784C1D"/>
    <w:rsid w:val="36A31F1E"/>
    <w:rsid w:val="36C641C6"/>
    <w:rsid w:val="36EE019C"/>
    <w:rsid w:val="371D0A4C"/>
    <w:rsid w:val="37B717D2"/>
    <w:rsid w:val="37CD17E9"/>
    <w:rsid w:val="386801EB"/>
    <w:rsid w:val="386817C8"/>
    <w:rsid w:val="38E14F77"/>
    <w:rsid w:val="38E44C80"/>
    <w:rsid w:val="390906C2"/>
    <w:rsid w:val="390D664A"/>
    <w:rsid w:val="391A2764"/>
    <w:rsid w:val="39687915"/>
    <w:rsid w:val="399A1B52"/>
    <w:rsid w:val="39BC00F5"/>
    <w:rsid w:val="39D2096E"/>
    <w:rsid w:val="3A752D54"/>
    <w:rsid w:val="3AC85531"/>
    <w:rsid w:val="3ADB7AAC"/>
    <w:rsid w:val="3ADF37B1"/>
    <w:rsid w:val="3ADF3A67"/>
    <w:rsid w:val="3B0649A3"/>
    <w:rsid w:val="3B445202"/>
    <w:rsid w:val="3B4F20BB"/>
    <w:rsid w:val="3B724276"/>
    <w:rsid w:val="3BDA5237"/>
    <w:rsid w:val="3BF24926"/>
    <w:rsid w:val="3C664C16"/>
    <w:rsid w:val="3CA16F45"/>
    <w:rsid w:val="3CCC7644"/>
    <w:rsid w:val="3D280A1F"/>
    <w:rsid w:val="3D7A0CCE"/>
    <w:rsid w:val="3D7E52A5"/>
    <w:rsid w:val="3D927CA5"/>
    <w:rsid w:val="3DA91E05"/>
    <w:rsid w:val="3DB4050E"/>
    <w:rsid w:val="3DB463CE"/>
    <w:rsid w:val="3DBC2413"/>
    <w:rsid w:val="3DD57E5F"/>
    <w:rsid w:val="3DE660DA"/>
    <w:rsid w:val="3E0D5EC3"/>
    <w:rsid w:val="3E0F5584"/>
    <w:rsid w:val="3E182F95"/>
    <w:rsid w:val="3EBD69A1"/>
    <w:rsid w:val="3EE14BD4"/>
    <w:rsid w:val="3EF440D1"/>
    <w:rsid w:val="3EFF62A5"/>
    <w:rsid w:val="3F3C19CD"/>
    <w:rsid w:val="3F542EC5"/>
    <w:rsid w:val="3F960761"/>
    <w:rsid w:val="3FB4786B"/>
    <w:rsid w:val="3FD66279"/>
    <w:rsid w:val="3FD87A10"/>
    <w:rsid w:val="402B0D84"/>
    <w:rsid w:val="40D141C0"/>
    <w:rsid w:val="412B5777"/>
    <w:rsid w:val="4134147C"/>
    <w:rsid w:val="41D3112E"/>
    <w:rsid w:val="4225420B"/>
    <w:rsid w:val="425B6515"/>
    <w:rsid w:val="426004FB"/>
    <w:rsid w:val="426E0CAC"/>
    <w:rsid w:val="42CB0B6B"/>
    <w:rsid w:val="42D234C6"/>
    <w:rsid w:val="42EE2C5E"/>
    <w:rsid w:val="430C35D8"/>
    <w:rsid w:val="4312754D"/>
    <w:rsid w:val="431E444A"/>
    <w:rsid w:val="4332061A"/>
    <w:rsid w:val="433D45A1"/>
    <w:rsid w:val="437E0E87"/>
    <w:rsid w:val="438907BD"/>
    <w:rsid w:val="43A37AEF"/>
    <w:rsid w:val="43D41C58"/>
    <w:rsid w:val="43DC669F"/>
    <w:rsid w:val="440F1FEF"/>
    <w:rsid w:val="44164F17"/>
    <w:rsid w:val="446C4971"/>
    <w:rsid w:val="4487020C"/>
    <w:rsid w:val="448E5274"/>
    <w:rsid w:val="44D944A3"/>
    <w:rsid w:val="45444C79"/>
    <w:rsid w:val="45854FC7"/>
    <w:rsid w:val="45DC2337"/>
    <w:rsid w:val="45E93B20"/>
    <w:rsid w:val="469F0721"/>
    <w:rsid w:val="46FC6A01"/>
    <w:rsid w:val="46FD3B66"/>
    <w:rsid w:val="470F4FCA"/>
    <w:rsid w:val="47820DE8"/>
    <w:rsid w:val="479354DB"/>
    <w:rsid w:val="47A04BE5"/>
    <w:rsid w:val="47C06683"/>
    <w:rsid w:val="47C9793E"/>
    <w:rsid w:val="47DC67AA"/>
    <w:rsid w:val="48412B18"/>
    <w:rsid w:val="4865210C"/>
    <w:rsid w:val="486E6255"/>
    <w:rsid w:val="48847A62"/>
    <w:rsid w:val="48864185"/>
    <w:rsid w:val="48A003CF"/>
    <w:rsid w:val="48D86CA5"/>
    <w:rsid w:val="48F77989"/>
    <w:rsid w:val="4982531B"/>
    <w:rsid w:val="49935E62"/>
    <w:rsid w:val="49A37A00"/>
    <w:rsid w:val="49C26173"/>
    <w:rsid w:val="4A272389"/>
    <w:rsid w:val="4A3D12F4"/>
    <w:rsid w:val="4A52107F"/>
    <w:rsid w:val="4A7D01AF"/>
    <w:rsid w:val="4AD82015"/>
    <w:rsid w:val="4B3E4251"/>
    <w:rsid w:val="4B4009BF"/>
    <w:rsid w:val="4B481AEB"/>
    <w:rsid w:val="4B565AE9"/>
    <w:rsid w:val="4B6304DF"/>
    <w:rsid w:val="4BAB1103"/>
    <w:rsid w:val="4BAF7DC5"/>
    <w:rsid w:val="4BE07BB5"/>
    <w:rsid w:val="4C53392E"/>
    <w:rsid w:val="4C5B5DAB"/>
    <w:rsid w:val="4C974B50"/>
    <w:rsid w:val="4C9D48DA"/>
    <w:rsid w:val="4CCF4D1E"/>
    <w:rsid w:val="4CEF1739"/>
    <w:rsid w:val="4D284598"/>
    <w:rsid w:val="4D3E2A9B"/>
    <w:rsid w:val="4D483106"/>
    <w:rsid w:val="4D936F12"/>
    <w:rsid w:val="4DB94D0F"/>
    <w:rsid w:val="4DD17DB1"/>
    <w:rsid w:val="4E070E2A"/>
    <w:rsid w:val="4E287230"/>
    <w:rsid w:val="4E2D10EE"/>
    <w:rsid w:val="4E4520B7"/>
    <w:rsid w:val="4E483B41"/>
    <w:rsid w:val="4E7E5F3C"/>
    <w:rsid w:val="4EA21386"/>
    <w:rsid w:val="4EF24625"/>
    <w:rsid w:val="4F057B49"/>
    <w:rsid w:val="4F347721"/>
    <w:rsid w:val="4F595F10"/>
    <w:rsid w:val="4F7B56BD"/>
    <w:rsid w:val="4F866649"/>
    <w:rsid w:val="4FE61AE3"/>
    <w:rsid w:val="4FEB24EA"/>
    <w:rsid w:val="4FF0092A"/>
    <w:rsid w:val="4FFB447F"/>
    <w:rsid w:val="500B179F"/>
    <w:rsid w:val="507006CC"/>
    <w:rsid w:val="51300707"/>
    <w:rsid w:val="51785748"/>
    <w:rsid w:val="517A63C3"/>
    <w:rsid w:val="51993C85"/>
    <w:rsid w:val="51E2366B"/>
    <w:rsid w:val="51EF64E0"/>
    <w:rsid w:val="5282323B"/>
    <w:rsid w:val="52932FF3"/>
    <w:rsid w:val="529574A3"/>
    <w:rsid w:val="5315341B"/>
    <w:rsid w:val="534E6718"/>
    <w:rsid w:val="535263AA"/>
    <w:rsid w:val="53F80535"/>
    <w:rsid w:val="540D46BB"/>
    <w:rsid w:val="54BD4783"/>
    <w:rsid w:val="54FF2293"/>
    <w:rsid w:val="550348E1"/>
    <w:rsid w:val="550D5041"/>
    <w:rsid w:val="555827F7"/>
    <w:rsid w:val="55827728"/>
    <w:rsid w:val="55C16366"/>
    <w:rsid w:val="561F2DF1"/>
    <w:rsid w:val="569C5BEE"/>
    <w:rsid w:val="56A22D1D"/>
    <w:rsid w:val="56FB0306"/>
    <w:rsid w:val="571158F2"/>
    <w:rsid w:val="57140C2E"/>
    <w:rsid w:val="578F1EAC"/>
    <w:rsid w:val="57D24FD9"/>
    <w:rsid w:val="57F64A7C"/>
    <w:rsid w:val="580B6629"/>
    <w:rsid w:val="58D131DF"/>
    <w:rsid w:val="58D50C5E"/>
    <w:rsid w:val="58F27E7A"/>
    <w:rsid w:val="590A3203"/>
    <w:rsid w:val="591C0ED8"/>
    <w:rsid w:val="592C5BFD"/>
    <w:rsid w:val="598E4E3D"/>
    <w:rsid w:val="598F3CE2"/>
    <w:rsid w:val="59C03683"/>
    <w:rsid w:val="59D6008A"/>
    <w:rsid w:val="59E147BF"/>
    <w:rsid w:val="59EA4C89"/>
    <w:rsid w:val="5A00244A"/>
    <w:rsid w:val="5A1E7539"/>
    <w:rsid w:val="5A3B434F"/>
    <w:rsid w:val="5A4A0B56"/>
    <w:rsid w:val="5A6E69B4"/>
    <w:rsid w:val="5A90234A"/>
    <w:rsid w:val="5AC64F77"/>
    <w:rsid w:val="5AE144E3"/>
    <w:rsid w:val="5AF87DC1"/>
    <w:rsid w:val="5B0F3094"/>
    <w:rsid w:val="5B3737C4"/>
    <w:rsid w:val="5B5542AB"/>
    <w:rsid w:val="5B646ED9"/>
    <w:rsid w:val="5B887E0A"/>
    <w:rsid w:val="5BCF3381"/>
    <w:rsid w:val="5BDA500F"/>
    <w:rsid w:val="5BE130B3"/>
    <w:rsid w:val="5C495198"/>
    <w:rsid w:val="5C57338A"/>
    <w:rsid w:val="5C8C2134"/>
    <w:rsid w:val="5CBA5930"/>
    <w:rsid w:val="5CBE54B8"/>
    <w:rsid w:val="5CFB769B"/>
    <w:rsid w:val="5D2954D9"/>
    <w:rsid w:val="5D4F2714"/>
    <w:rsid w:val="5DB61327"/>
    <w:rsid w:val="5DED7B3F"/>
    <w:rsid w:val="5E912343"/>
    <w:rsid w:val="5F48432F"/>
    <w:rsid w:val="5F4F43EB"/>
    <w:rsid w:val="5F953285"/>
    <w:rsid w:val="5FAC25E8"/>
    <w:rsid w:val="5FC32BE0"/>
    <w:rsid w:val="5FCF2981"/>
    <w:rsid w:val="60096FC1"/>
    <w:rsid w:val="602B423A"/>
    <w:rsid w:val="607368BE"/>
    <w:rsid w:val="610D189D"/>
    <w:rsid w:val="61251DEA"/>
    <w:rsid w:val="61256E8A"/>
    <w:rsid w:val="617F20C8"/>
    <w:rsid w:val="62281C71"/>
    <w:rsid w:val="62321227"/>
    <w:rsid w:val="625A16A4"/>
    <w:rsid w:val="62842CF8"/>
    <w:rsid w:val="628C167B"/>
    <w:rsid w:val="62AA22C8"/>
    <w:rsid w:val="62D328F3"/>
    <w:rsid w:val="63110F26"/>
    <w:rsid w:val="63181040"/>
    <w:rsid w:val="631A3CC0"/>
    <w:rsid w:val="63295435"/>
    <w:rsid w:val="63430F32"/>
    <w:rsid w:val="64040046"/>
    <w:rsid w:val="6409374F"/>
    <w:rsid w:val="640E4532"/>
    <w:rsid w:val="6434709B"/>
    <w:rsid w:val="64557D7F"/>
    <w:rsid w:val="6486760F"/>
    <w:rsid w:val="65417393"/>
    <w:rsid w:val="659829ED"/>
    <w:rsid w:val="65E9229D"/>
    <w:rsid w:val="65F0415A"/>
    <w:rsid w:val="665F5830"/>
    <w:rsid w:val="666839CB"/>
    <w:rsid w:val="66FD7CD9"/>
    <w:rsid w:val="670155CC"/>
    <w:rsid w:val="670C5439"/>
    <w:rsid w:val="67133AD7"/>
    <w:rsid w:val="671A1963"/>
    <w:rsid w:val="676C1647"/>
    <w:rsid w:val="67A425EE"/>
    <w:rsid w:val="67AD79A8"/>
    <w:rsid w:val="67B141E4"/>
    <w:rsid w:val="67E44AF2"/>
    <w:rsid w:val="682D66F6"/>
    <w:rsid w:val="6863392F"/>
    <w:rsid w:val="687232F4"/>
    <w:rsid w:val="688D53C3"/>
    <w:rsid w:val="689B4840"/>
    <w:rsid w:val="689D038C"/>
    <w:rsid w:val="689E7700"/>
    <w:rsid w:val="68AF413E"/>
    <w:rsid w:val="68CA655B"/>
    <w:rsid w:val="68D42397"/>
    <w:rsid w:val="68E11CA8"/>
    <w:rsid w:val="6922377A"/>
    <w:rsid w:val="69265E8B"/>
    <w:rsid w:val="69894CEB"/>
    <w:rsid w:val="699C4C55"/>
    <w:rsid w:val="6A690479"/>
    <w:rsid w:val="6A99579F"/>
    <w:rsid w:val="6AA025EE"/>
    <w:rsid w:val="6ABE7449"/>
    <w:rsid w:val="6ACF23D5"/>
    <w:rsid w:val="6AD409B2"/>
    <w:rsid w:val="6B713CEB"/>
    <w:rsid w:val="6B9273F8"/>
    <w:rsid w:val="6BC95237"/>
    <w:rsid w:val="6BFF5FAC"/>
    <w:rsid w:val="6C2644F1"/>
    <w:rsid w:val="6C4B30D0"/>
    <w:rsid w:val="6CB71029"/>
    <w:rsid w:val="6CDF5D65"/>
    <w:rsid w:val="6D4F7279"/>
    <w:rsid w:val="6D5E49ED"/>
    <w:rsid w:val="6D8B03D2"/>
    <w:rsid w:val="6DFF021D"/>
    <w:rsid w:val="6E005469"/>
    <w:rsid w:val="6E4E5CC1"/>
    <w:rsid w:val="6EBF0BD7"/>
    <w:rsid w:val="6ED502DA"/>
    <w:rsid w:val="6F2A4016"/>
    <w:rsid w:val="6F2D47F0"/>
    <w:rsid w:val="6F523C65"/>
    <w:rsid w:val="6F6D51A0"/>
    <w:rsid w:val="6F7202A3"/>
    <w:rsid w:val="6FA6457D"/>
    <w:rsid w:val="6FB1017F"/>
    <w:rsid w:val="6FE36AD8"/>
    <w:rsid w:val="70034F22"/>
    <w:rsid w:val="708E72A8"/>
    <w:rsid w:val="713C2279"/>
    <w:rsid w:val="719059CB"/>
    <w:rsid w:val="71B33584"/>
    <w:rsid w:val="71DA6CAF"/>
    <w:rsid w:val="724C4E49"/>
    <w:rsid w:val="725D2868"/>
    <w:rsid w:val="7283797F"/>
    <w:rsid w:val="733E6C2F"/>
    <w:rsid w:val="735449A5"/>
    <w:rsid w:val="73830B64"/>
    <w:rsid w:val="738A21A0"/>
    <w:rsid w:val="73A013D1"/>
    <w:rsid w:val="7414394D"/>
    <w:rsid w:val="74275BA0"/>
    <w:rsid w:val="7457279D"/>
    <w:rsid w:val="7468224E"/>
    <w:rsid w:val="748B578D"/>
    <w:rsid w:val="749F1053"/>
    <w:rsid w:val="74B36ACD"/>
    <w:rsid w:val="75113CBB"/>
    <w:rsid w:val="751332B8"/>
    <w:rsid w:val="75376DE3"/>
    <w:rsid w:val="75566A42"/>
    <w:rsid w:val="75805998"/>
    <w:rsid w:val="75952242"/>
    <w:rsid w:val="75E769D1"/>
    <w:rsid w:val="76012147"/>
    <w:rsid w:val="761A0354"/>
    <w:rsid w:val="766F432E"/>
    <w:rsid w:val="76984743"/>
    <w:rsid w:val="76A52A86"/>
    <w:rsid w:val="76A857AD"/>
    <w:rsid w:val="76E05BD2"/>
    <w:rsid w:val="77994BE4"/>
    <w:rsid w:val="77AF7296"/>
    <w:rsid w:val="77E12B6F"/>
    <w:rsid w:val="77FE7A4E"/>
    <w:rsid w:val="78207E3B"/>
    <w:rsid w:val="783537B3"/>
    <w:rsid w:val="7842605A"/>
    <w:rsid w:val="786609AC"/>
    <w:rsid w:val="786D6DDE"/>
    <w:rsid w:val="78F03E49"/>
    <w:rsid w:val="790F0D0D"/>
    <w:rsid w:val="795E6915"/>
    <w:rsid w:val="79E61555"/>
    <w:rsid w:val="7AE62A5A"/>
    <w:rsid w:val="7B305A2F"/>
    <w:rsid w:val="7B7B6041"/>
    <w:rsid w:val="7B880DFD"/>
    <w:rsid w:val="7BBF74D5"/>
    <w:rsid w:val="7C5268D1"/>
    <w:rsid w:val="7C77055F"/>
    <w:rsid w:val="7C936EE7"/>
    <w:rsid w:val="7C9D62DE"/>
    <w:rsid w:val="7CBB36EF"/>
    <w:rsid w:val="7D027CDB"/>
    <w:rsid w:val="7D531BB4"/>
    <w:rsid w:val="7D607DBC"/>
    <w:rsid w:val="7DB84EC2"/>
    <w:rsid w:val="7DC4438D"/>
    <w:rsid w:val="7E0D3E42"/>
    <w:rsid w:val="7E2B2F4F"/>
    <w:rsid w:val="7E67639A"/>
    <w:rsid w:val="7E940954"/>
    <w:rsid w:val="7EB946DF"/>
    <w:rsid w:val="7EC17781"/>
    <w:rsid w:val="7F7A199C"/>
    <w:rsid w:val="7FE659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paragraph" w:styleId="3">
    <w:name w:val="annotation text"/>
    <w:basedOn w:val="1"/>
    <w:link w:val="21"/>
    <w:qFormat/>
    <w:uiPriority w:val="0"/>
    <w:pPr>
      <w:jc w:val="left"/>
    </w:pPr>
  </w:style>
  <w:style w:type="paragraph" w:styleId="4">
    <w:name w:val="Body Text Indent"/>
    <w:basedOn w:val="1"/>
    <w:qFormat/>
    <w:uiPriority w:val="0"/>
    <w:pPr>
      <w:ind w:firstLine="600"/>
    </w:pPr>
    <w:rPr>
      <w:szCs w:val="20"/>
    </w:rPr>
  </w:style>
  <w:style w:type="paragraph" w:styleId="5">
    <w:name w:val="Plain Text"/>
    <w:basedOn w:val="1"/>
    <w:qFormat/>
    <w:uiPriority w:val="0"/>
    <w:rPr>
      <w:rFonts w:ascii="宋体" w:hAnsi="Courier New" w:cs="Courier New"/>
    </w:rPr>
  </w:style>
  <w:style w:type="paragraph" w:styleId="6">
    <w:name w:val="Balloon Text"/>
    <w:basedOn w:val="1"/>
    <w:link w:val="23"/>
    <w:qFormat/>
    <w:uiPriority w:val="0"/>
    <w:rPr>
      <w:sz w:val="18"/>
      <w:szCs w:val="18"/>
    </w:rPr>
  </w:style>
  <w:style w:type="paragraph" w:styleId="7">
    <w:name w:val="footer"/>
    <w:basedOn w:val="1"/>
    <w:qFormat/>
    <w:uiPriority w:val="0"/>
    <w:pPr>
      <w:tabs>
        <w:tab w:val="center" w:pos="4153"/>
        <w:tab w:val="right" w:pos="8307"/>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jc w:val="left"/>
    </w:pPr>
    <w:rPr>
      <w:kern w:val="0"/>
      <w:sz w:val="24"/>
    </w:rPr>
  </w:style>
  <w:style w:type="paragraph" w:styleId="10">
    <w:name w:val="Title"/>
    <w:basedOn w:val="1"/>
    <w:qFormat/>
    <w:uiPriority w:val="0"/>
    <w:pPr>
      <w:spacing w:before="240" w:after="60"/>
      <w:jc w:val="center"/>
      <w:outlineLvl w:val="0"/>
    </w:pPr>
    <w:rPr>
      <w:rFonts w:ascii="Arial" w:hAnsi="Arial" w:eastAsia="PMingLiU" w:cs="Arial"/>
      <w:b/>
      <w:bCs/>
      <w:szCs w:val="32"/>
      <w:lang w:eastAsia="zh-TW"/>
    </w:rPr>
  </w:style>
  <w:style w:type="paragraph" w:styleId="11">
    <w:name w:val="annotation subject"/>
    <w:basedOn w:val="3"/>
    <w:next w:val="3"/>
    <w:link w:val="22"/>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qFormat/>
    <w:uiPriority w:val="0"/>
    <w:rPr>
      <w:color w:val="333333"/>
      <w:u w:val="none"/>
    </w:rPr>
  </w:style>
  <w:style w:type="character" w:styleId="16">
    <w:name w:val="Emphasis"/>
    <w:basedOn w:val="14"/>
    <w:qFormat/>
    <w:uiPriority w:val="0"/>
  </w:style>
  <w:style w:type="character" w:styleId="17">
    <w:name w:val="HTML Definition"/>
    <w:basedOn w:val="14"/>
    <w:qFormat/>
    <w:uiPriority w:val="0"/>
    <w:rPr>
      <w:color w:val="333333"/>
      <w:u w:val="none"/>
    </w:rPr>
  </w:style>
  <w:style w:type="character" w:styleId="18">
    <w:name w:val="Hyperlink"/>
    <w:basedOn w:val="14"/>
    <w:qFormat/>
    <w:uiPriority w:val="0"/>
    <w:rPr>
      <w:color w:val="333333"/>
      <w:u w:val="none"/>
    </w:rPr>
  </w:style>
  <w:style w:type="character" w:styleId="19">
    <w:name w:val="annotation reference"/>
    <w:basedOn w:val="14"/>
    <w:qFormat/>
    <w:uiPriority w:val="0"/>
    <w:rPr>
      <w:sz w:val="21"/>
      <w:szCs w:val="21"/>
    </w:rPr>
  </w:style>
  <w:style w:type="paragraph" w:styleId="20">
    <w:name w:val="List Paragraph"/>
    <w:basedOn w:val="1"/>
    <w:unhideWhenUsed/>
    <w:qFormat/>
    <w:uiPriority w:val="99"/>
    <w:pPr>
      <w:ind w:firstLine="420" w:firstLineChars="200"/>
    </w:pPr>
  </w:style>
  <w:style w:type="character" w:customStyle="1" w:styleId="21">
    <w:name w:val="批注文字 字符"/>
    <w:basedOn w:val="14"/>
    <w:link w:val="3"/>
    <w:qFormat/>
    <w:uiPriority w:val="0"/>
    <w:rPr>
      <w:rFonts w:ascii="仿宋_GB2312" w:hAnsi="Calibri" w:eastAsia="仿宋_GB2312"/>
      <w:kern w:val="2"/>
      <w:sz w:val="32"/>
      <w:szCs w:val="22"/>
    </w:rPr>
  </w:style>
  <w:style w:type="character" w:customStyle="1" w:styleId="22">
    <w:name w:val="批注主题 字符"/>
    <w:basedOn w:val="21"/>
    <w:link w:val="11"/>
    <w:qFormat/>
    <w:uiPriority w:val="0"/>
    <w:rPr>
      <w:rFonts w:ascii="仿宋_GB2312" w:hAnsi="Calibri" w:eastAsia="仿宋_GB2312"/>
      <w:b/>
      <w:bCs/>
      <w:kern w:val="2"/>
      <w:sz w:val="32"/>
      <w:szCs w:val="22"/>
    </w:rPr>
  </w:style>
  <w:style w:type="character" w:customStyle="1" w:styleId="23">
    <w:name w:val="批注框文本 字符"/>
    <w:basedOn w:val="14"/>
    <w:link w:val="6"/>
    <w:qFormat/>
    <w:uiPriority w:val="0"/>
    <w:rPr>
      <w:rFonts w:ascii="仿宋_GB2312" w:hAnsi="Calibri"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Info spid="_x0000_s4103"/>
    <customShpInfo spid="_x0000_s4104"/>
    <customShpInfo spid="_x0000_s4100"/>
    <customShpInfo spid="_x0000_s4099"/>
    <customShpInfo spid="_x0000_s4102"/>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5963</Words>
  <Characters>6177</Characters>
  <Lines>50</Lines>
  <Paragraphs>14</Paragraphs>
  <TotalTime>17</TotalTime>
  <ScaleCrop>false</ScaleCrop>
  <LinksUpToDate>false</LinksUpToDate>
  <CharactersWithSpaces>6715</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2017-05-04T00:23:00Z</dcterms:created>
  <dc:creator>周爱荣/办公室/湖北省民政厅</dc:creator>
  <cp:lastModifiedBy>Administrator</cp:lastModifiedBy>
  <cp:lastPrinted>2022-04-24T03:21:00Z</cp:lastPrinted>
  <dcterms:modified xsi:type="dcterms:W3CDTF">2022-04-25T00:50:22Z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F6E324F048DA40F0ABCBB0B487629290</vt:lpwstr>
  </property>
  <property fmtid="{D5CDD505-2E9C-101B-9397-08002B2CF9AE}" pid="4" name="commondata">
    <vt:lpwstr>eyJoZGlkIjoiYzY3N2U2NThjYWEzMDM0NTU0MDllOTQzYzJkYzg4YjUifQ==</vt:lpwstr>
  </property>
</Properties>
</file>