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8336"/>
      </w:tblGrid>
      <w:tr w:rsidR="00921A14" w:rsidRPr="00921A14">
        <w:trPr>
          <w:jc w:val="center"/>
        </w:trPr>
        <w:tc>
          <w:tcPr>
            <w:tcW w:w="0" w:type="auto"/>
            <w:vAlign w:val="center"/>
            <w:hideMark/>
          </w:tcPr>
          <w:p w:rsidR="00921A14" w:rsidRDefault="00921A14" w:rsidP="00921A14">
            <w:pPr>
              <w:widowControl/>
              <w:spacing w:line="480" w:lineRule="auto"/>
              <w:rPr>
                <w:rFonts w:ascii="宋体" w:eastAsia="宋体" w:hAnsi="宋体" w:cs="Arial" w:hint="eastAsia"/>
                <w:color w:val="333333"/>
                <w:kern w:val="0"/>
                <w:szCs w:val="21"/>
              </w:rPr>
            </w:pPr>
            <w:r w:rsidRPr="00921A14">
              <w:rPr>
                <w:rFonts w:ascii="宋体" w:eastAsia="宋体" w:hAnsi="宋体" w:cs="Arial" w:hint="eastAsia"/>
                <w:color w:val="333333"/>
                <w:kern w:val="0"/>
                <w:szCs w:val="21"/>
              </w:rPr>
              <w:t>附件</w:t>
            </w:r>
            <w:r>
              <w:rPr>
                <w:rFonts w:ascii="宋体" w:eastAsia="宋体" w:hAnsi="宋体" w:cs="Arial" w:hint="eastAsia"/>
                <w:color w:val="333333"/>
                <w:kern w:val="0"/>
                <w:szCs w:val="21"/>
              </w:rPr>
              <w:t>：</w:t>
            </w:r>
            <w:bookmarkStart w:id="0" w:name="_GoBack"/>
            <w:r w:rsidRPr="00921A14">
              <w:rPr>
                <w:rFonts w:ascii="宋体" w:eastAsia="宋体" w:hAnsi="宋体" w:cs="Arial" w:hint="eastAsia"/>
                <w:color w:val="333333"/>
                <w:kern w:val="0"/>
                <w:szCs w:val="21"/>
              </w:rPr>
              <w:t>徐州市市级政府购买公共服务集中采购指导目录（试行）</w:t>
            </w:r>
            <w:bookmarkEnd w:id="0"/>
          </w:p>
          <w:p w:rsidR="00921A14" w:rsidRPr="00921A14" w:rsidRDefault="00921A14" w:rsidP="00921A14">
            <w:pPr>
              <w:widowControl/>
              <w:spacing w:line="480" w:lineRule="auto"/>
              <w:jc w:val="center"/>
              <w:rPr>
                <w:rFonts w:ascii="宋体" w:eastAsia="宋体" w:hAnsi="宋体" w:cs="Arial" w:hint="eastAsia"/>
                <w:color w:val="333333"/>
                <w:kern w:val="0"/>
                <w:sz w:val="24"/>
                <w:szCs w:val="24"/>
              </w:rPr>
            </w:pPr>
            <w:r w:rsidRPr="00921A14">
              <w:rPr>
                <w:rFonts w:ascii="ˎ̥" w:hAnsi="ˎ̥"/>
                <w:b/>
                <w:bCs/>
                <w:color w:val="000000"/>
                <w:sz w:val="24"/>
                <w:szCs w:val="24"/>
              </w:rPr>
              <w:t>市政府办公室关于印发徐州市市级政府购买公共服务实施办法的通知</w:t>
            </w:r>
          </w:p>
          <w:p w:rsidR="00921A14" w:rsidRPr="00921A14" w:rsidRDefault="00921A14" w:rsidP="00921A14">
            <w:pPr>
              <w:widowControl/>
              <w:jc w:val="left"/>
              <w:rPr>
                <w:rFonts w:ascii="宋体" w:eastAsia="宋体" w:hAnsi="宋体" w:cs="Arial"/>
                <w:color w:val="333333"/>
                <w:kern w:val="0"/>
                <w:szCs w:val="21"/>
              </w:rPr>
            </w:pPr>
          </w:p>
        </w:tc>
      </w:tr>
    </w:tbl>
    <w:p w:rsidR="00921A14" w:rsidRPr="00921A14" w:rsidRDefault="00921A14" w:rsidP="00921A14">
      <w:pPr>
        <w:widowControl/>
        <w:spacing w:line="432" w:lineRule="auto"/>
        <w:jc w:val="center"/>
        <w:rPr>
          <w:rFonts w:ascii="ˎ̥" w:eastAsia="宋体" w:hAnsi="ˎ̥" w:cs="Arial" w:hint="eastAsia"/>
          <w:vanish/>
          <w:color w:val="333333"/>
          <w:kern w:val="0"/>
          <w:sz w:val="18"/>
          <w:szCs w:val="18"/>
        </w:rPr>
      </w:pPr>
    </w:p>
    <w:tbl>
      <w:tblPr>
        <w:tblW w:w="870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85"/>
        <w:gridCol w:w="715"/>
        <w:gridCol w:w="5200"/>
      </w:tblGrid>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一级目录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rPr>
                <w:rFonts w:ascii="宋体" w:eastAsia="宋体" w:hAnsi="宋体" w:cs="Arial"/>
                <w:color w:val="333333"/>
                <w:kern w:val="0"/>
                <w:szCs w:val="21"/>
              </w:rPr>
            </w:pPr>
            <w:r w:rsidRPr="00921A14">
              <w:rPr>
                <w:rFonts w:ascii="宋体" w:eastAsia="宋体" w:hAnsi="宋体" w:cs="Arial" w:hint="eastAsia"/>
                <w:color w:val="333333"/>
                <w:kern w:val="0"/>
                <w:szCs w:val="21"/>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二级目录</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社会事务服务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社会救济服务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社会养老服务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助老助残服务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社区管理服务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就业促进服务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其他社会服务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公共设施维护服务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城市规划和设计服务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市政公共设施管理服务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园林绿化管理服务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城市市容管理及环境服务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其他公共设施服务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公共卫生服务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城镇居民大病医疗保险服务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计划生育技术服务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其他医疗卫生服务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公共教育服务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公共教育规划编制服务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公共教育政策研究和宣传服务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公共教育成果交流展出和推广服务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其他教育服务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lastRenderedPageBreak/>
              <w:t>公共文化体育服务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新闻服务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广播、电视、电影和音像服务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艺术创作和表演服务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艺术表演场馆服务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图书馆和档案馆服务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文物和文化设施保护服务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博物馆服务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群众文化娱乐活动服务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体育活动与体育场馆服务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居民休闲健身服务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其他文化体育服务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信息技术服务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软件开发服务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信息系统集成实施服务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数据处理服务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信息化工程监理服务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运营维护服务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其他信息技术服务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专业技术服务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技术测验和分析服务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测绘服务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其他专业技术服务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其他公共服务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住宿和餐饮服务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lastRenderedPageBreak/>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维修和保养服务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租赁服务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财政资金存款服务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行业调查与分析服务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科学研究和试验开发服务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重大课题研究服务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监理设计服务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法律服务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会计服务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审计服务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税务服务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资产及其他评估服务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物业管理服务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印刷和出版服务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会议和展览服务</w:t>
            </w:r>
          </w:p>
        </w:tc>
      </w:tr>
      <w:tr w:rsidR="00921A14" w:rsidRPr="00921A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32" w:lineRule="auto"/>
              <w:jc w:val="left"/>
              <w:rPr>
                <w:rFonts w:ascii="宋体" w:eastAsia="宋体" w:hAnsi="宋体" w:cs="Arial"/>
                <w:color w:val="333333"/>
                <w:kern w:val="0"/>
                <w:szCs w:val="21"/>
              </w:rPr>
            </w:pPr>
            <w:r w:rsidRPr="00921A14">
              <w:rPr>
                <w:rFonts w:ascii="宋体" w:eastAsia="宋体" w:hAnsi="宋体" w:cs="Arial" w:hint="eastAsia"/>
                <w:color w:val="333333"/>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21A14" w:rsidRPr="00921A14" w:rsidRDefault="00921A14" w:rsidP="00921A14">
            <w:pPr>
              <w:widowControl/>
              <w:spacing w:line="480" w:lineRule="auto"/>
              <w:ind w:firstLine="480"/>
              <w:rPr>
                <w:rFonts w:ascii="宋体" w:eastAsia="宋体" w:hAnsi="宋体" w:cs="Arial"/>
                <w:color w:val="333333"/>
                <w:kern w:val="0"/>
                <w:szCs w:val="21"/>
              </w:rPr>
            </w:pPr>
            <w:r w:rsidRPr="00921A14">
              <w:rPr>
                <w:rFonts w:ascii="宋体" w:eastAsia="宋体" w:hAnsi="宋体" w:cs="Arial" w:hint="eastAsia"/>
                <w:color w:val="333333"/>
                <w:kern w:val="0"/>
                <w:szCs w:val="21"/>
              </w:rPr>
              <w:t>其他公共服务</w:t>
            </w:r>
          </w:p>
        </w:tc>
      </w:tr>
    </w:tbl>
    <w:p w:rsidR="00262DA3" w:rsidRDefault="00262DA3">
      <w:pPr>
        <w:rPr>
          <w:rFonts w:hint="eastAsia"/>
        </w:rPr>
      </w:pPr>
    </w:p>
    <w:sectPr w:rsidR="00262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14"/>
    <w:rsid w:val="0000398E"/>
    <w:rsid w:val="00006C78"/>
    <w:rsid w:val="00041E27"/>
    <w:rsid w:val="00052718"/>
    <w:rsid w:val="00053A74"/>
    <w:rsid w:val="00081964"/>
    <w:rsid w:val="00095CC1"/>
    <w:rsid w:val="0009784C"/>
    <w:rsid w:val="000B1F2E"/>
    <w:rsid w:val="000D5081"/>
    <w:rsid w:val="000E33F3"/>
    <w:rsid w:val="00106AE4"/>
    <w:rsid w:val="00113EB5"/>
    <w:rsid w:val="00170904"/>
    <w:rsid w:val="00180390"/>
    <w:rsid w:val="001C1681"/>
    <w:rsid w:val="00212118"/>
    <w:rsid w:val="002408E5"/>
    <w:rsid w:val="002479E5"/>
    <w:rsid w:val="00262DA3"/>
    <w:rsid w:val="00284287"/>
    <w:rsid w:val="002A769E"/>
    <w:rsid w:val="002F3C17"/>
    <w:rsid w:val="00305024"/>
    <w:rsid w:val="00332B03"/>
    <w:rsid w:val="003E24AD"/>
    <w:rsid w:val="004121AF"/>
    <w:rsid w:val="004163F9"/>
    <w:rsid w:val="00440A12"/>
    <w:rsid w:val="00442A63"/>
    <w:rsid w:val="00480F73"/>
    <w:rsid w:val="004B7069"/>
    <w:rsid w:val="004E2D6D"/>
    <w:rsid w:val="004F3D12"/>
    <w:rsid w:val="005427AA"/>
    <w:rsid w:val="00575C19"/>
    <w:rsid w:val="005D02E8"/>
    <w:rsid w:val="005D4E3E"/>
    <w:rsid w:val="00606E17"/>
    <w:rsid w:val="00624781"/>
    <w:rsid w:val="00645544"/>
    <w:rsid w:val="00665FBE"/>
    <w:rsid w:val="00683516"/>
    <w:rsid w:val="006851CB"/>
    <w:rsid w:val="00756643"/>
    <w:rsid w:val="007B7FF4"/>
    <w:rsid w:val="00880B48"/>
    <w:rsid w:val="00921A14"/>
    <w:rsid w:val="00925F3D"/>
    <w:rsid w:val="00954E01"/>
    <w:rsid w:val="00957A4F"/>
    <w:rsid w:val="00994B0A"/>
    <w:rsid w:val="009B7451"/>
    <w:rsid w:val="009D1BDA"/>
    <w:rsid w:val="009F697E"/>
    <w:rsid w:val="00A321FB"/>
    <w:rsid w:val="00A341E2"/>
    <w:rsid w:val="00A34558"/>
    <w:rsid w:val="00AF6F94"/>
    <w:rsid w:val="00B0430A"/>
    <w:rsid w:val="00B7205B"/>
    <w:rsid w:val="00B90A7A"/>
    <w:rsid w:val="00BD0D8E"/>
    <w:rsid w:val="00BD277D"/>
    <w:rsid w:val="00C13B69"/>
    <w:rsid w:val="00C3041C"/>
    <w:rsid w:val="00C91B96"/>
    <w:rsid w:val="00CB1B0A"/>
    <w:rsid w:val="00D51A59"/>
    <w:rsid w:val="00D53C1D"/>
    <w:rsid w:val="00DB0996"/>
    <w:rsid w:val="00DB67B4"/>
    <w:rsid w:val="00DD0330"/>
    <w:rsid w:val="00E02BAD"/>
    <w:rsid w:val="00E0420D"/>
    <w:rsid w:val="00E517CC"/>
    <w:rsid w:val="00EB075A"/>
    <w:rsid w:val="00EC1945"/>
    <w:rsid w:val="00ED2EE5"/>
    <w:rsid w:val="00F10360"/>
    <w:rsid w:val="00F22B8C"/>
    <w:rsid w:val="00F32569"/>
    <w:rsid w:val="00F33D0E"/>
    <w:rsid w:val="00F9489D"/>
    <w:rsid w:val="00FA0F32"/>
    <w:rsid w:val="00FB36E0"/>
    <w:rsid w:val="00FB4188"/>
    <w:rsid w:val="00FE2864"/>
    <w:rsid w:val="00FF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A14"/>
    <w:pPr>
      <w:widowControl/>
      <w:jc w:val="left"/>
    </w:pPr>
    <w:rPr>
      <w:rFonts w:ascii="宋体" w:eastAsia="宋体" w:hAnsi="宋体" w:cs="宋体"/>
      <w:kern w:val="0"/>
      <w:sz w:val="24"/>
      <w:szCs w:val="24"/>
    </w:rPr>
  </w:style>
  <w:style w:type="paragraph" w:customStyle="1" w:styleId="paragraphindentn">
    <w:name w:val="paragraphindentn"/>
    <w:basedOn w:val="a"/>
    <w:rsid w:val="00921A14"/>
    <w:pPr>
      <w:widowControl/>
      <w:spacing w:line="360" w:lineRule="auto"/>
      <w:ind w:firstLine="480"/>
      <w:jc w:val="left"/>
    </w:pPr>
    <w:rPr>
      <w:rFonts w:ascii="ˎ̥" w:eastAsia="宋体" w:hAnsi="ˎ̥" w:cs="宋体"/>
      <w:kern w:val="0"/>
      <w:sz w:val="24"/>
      <w:szCs w:val="24"/>
    </w:rPr>
  </w:style>
  <w:style w:type="character" w:styleId="a4">
    <w:name w:val="Strong"/>
    <w:basedOn w:val="a0"/>
    <w:uiPriority w:val="22"/>
    <w:qFormat/>
    <w:rsid w:val="00921A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A14"/>
    <w:pPr>
      <w:widowControl/>
      <w:jc w:val="left"/>
    </w:pPr>
    <w:rPr>
      <w:rFonts w:ascii="宋体" w:eastAsia="宋体" w:hAnsi="宋体" w:cs="宋体"/>
      <w:kern w:val="0"/>
      <w:sz w:val="24"/>
      <w:szCs w:val="24"/>
    </w:rPr>
  </w:style>
  <w:style w:type="paragraph" w:customStyle="1" w:styleId="paragraphindentn">
    <w:name w:val="paragraphindentn"/>
    <w:basedOn w:val="a"/>
    <w:rsid w:val="00921A14"/>
    <w:pPr>
      <w:widowControl/>
      <w:spacing w:line="360" w:lineRule="auto"/>
      <w:ind w:firstLine="480"/>
      <w:jc w:val="left"/>
    </w:pPr>
    <w:rPr>
      <w:rFonts w:ascii="ˎ̥" w:eastAsia="宋体" w:hAnsi="ˎ̥" w:cs="宋体"/>
      <w:kern w:val="0"/>
      <w:sz w:val="24"/>
      <w:szCs w:val="24"/>
    </w:rPr>
  </w:style>
  <w:style w:type="character" w:styleId="a4">
    <w:name w:val="Strong"/>
    <w:basedOn w:val="a0"/>
    <w:uiPriority w:val="22"/>
    <w:qFormat/>
    <w:rsid w:val="0092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段冬蕾</dc:creator>
  <cp:lastModifiedBy>段冬蕾</cp:lastModifiedBy>
  <cp:revision>1</cp:revision>
  <dcterms:created xsi:type="dcterms:W3CDTF">2014-09-29T02:46:00Z</dcterms:created>
  <dcterms:modified xsi:type="dcterms:W3CDTF">2014-09-29T02:47:00Z</dcterms:modified>
</cp:coreProperties>
</file>